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62"/>
        <w:gridCol w:w="897"/>
        <w:gridCol w:w="1617"/>
        <w:gridCol w:w="816"/>
        <w:gridCol w:w="2156"/>
        <w:gridCol w:w="539"/>
        <w:gridCol w:w="668"/>
      </w:tblGrid>
      <w:tr w:rsidR="003C2DB1" w:rsidTr="00BE2175">
        <w:tc>
          <w:tcPr>
            <w:tcW w:w="9854" w:type="dxa"/>
            <w:gridSpan w:val="7"/>
            <w:tcBorders>
              <w:top w:val="single" w:sz="4" w:space="0" w:color="auto"/>
              <w:left w:val="single" w:sz="4" w:space="0" w:color="auto"/>
              <w:bottom w:val="double" w:sz="4" w:space="0" w:color="auto"/>
              <w:right w:val="single" w:sz="4" w:space="0" w:color="auto"/>
            </w:tcBorders>
            <w:shd w:val="clear" w:color="auto" w:fill="C0C0C0"/>
            <w:hideMark/>
          </w:tcPr>
          <w:p w:rsidR="003C2DB1" w:rsidRDefault="003C2DB1" w:rsidP="00BE2175">
            <w:pPr>
              <w:pStyle w:val="Tabulka-Hlavika1"/>
              <w:spacing w:line="276" w:lineRule="auto"/>
              <w:rPr>
                <w:rFonts w:ascii="Calibri" w:hAnsi="Calibri"/>
                <w:color w:val="auto"/>
                <w:szCs w:val="26"/>
                <w:lang w:eastAsia="en-US"/>
              </w:rPr>
            </w:pPr>
            <w:r>
              <w:rPr>
                <w:rFonts w:ascii="Calibri" w:hAnsi="Calibri"/>
                <w:color w:val="auto"/>
                <w:lang w:eastAsia="en-US"/>
              </w:rPr>
              <w:t>Cd</w:t>
            </w:r>
            <w:r>
              <w:rPr>
                <w:rFonts w:ascii="Calibri" w:hAnsi="Calibri"/>
                <w:color w:val="auto"/>
                <w:szCs w:val="26"/>
                <w:lang w:eastAsia="en-US"/>
              </w:rPr>
              <w:t xml:space="preserve"> – Charakteristika studijního předmětu</w:t>
            </w:r>
          </w:p>
        </w:tc>
      </w:tr>
      <w:tr w:rsidR="003C2DB1" w:rsidTr="00BE2175">
        <w:tc>
          <w:tcPr>
            <w:tcW w:w="3161" w:type="dxa"/>
            <w:tcBorders>
              <w:top w:val="doub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Název studijního předmětu</w:t>
            </w:r>
          </w:p>
        </w:tc>
        <w:tc>
          <w:tcPr>
            <w:tcW w:w="6693" w:type="dxa"/>
            <w:gridSpan w:val="6"/>
            <w:tcBorders>
              <w:top w:val="double" w:sz="4" w:space="0" w:color="auto"/>
              <w:left w:val="single" w:sz="4" w:space="0" w:color="auto"/>
              <w:bottom w:val="single" w:sz="4" w:space="0" w:color="auto"/>
              <w:right w:val="single" w:sz="4" w:space="0" w:color="auto"/>
            </w:tcBorders>
            <w:hideMark/>
          </w:tcPr>
          <w:p w:rsidR="003C2DB1" w:rsidRDefault="003C2DB1" w:rsidP="00BE2175">
            <w:pPr>
              <w:pStyle w:val="Pedmt-nzev"/>
              <w:spacing w:line="276" w:lineRule="auto"/>
              <w:rPr>
                <w:rFonts w:ascii="Calibri" w:hAnsi="Calibri"/>
                <w:color w:val="auto"/>
                <w:lang w:eastAsia="en-US"/>
              </w:rPr>
            </w:pPr>
            <w:r>
              <w:rPr>
                <w:rFonts w:ascii="Calibri" w:hAnsi="Calibri"/>
                <w:color w:val="auto"/>
                <w:szCs w:val="22"/>
                <w:lang w:eastAsia="en-US"/>
              </w:rPr>
              <w:t>Speciální pedagogika I.</w:t>
            </w: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Typ předmětu</w:t>
            </w:r>
          </w:p>
        </w:tc>
        <w:tc>
          <w:tcPr>
            <w:tcW w:w="3330" w:type="dxa"/>
            <w:gridSpan w:val="3"/>
            <w:tcBorders>
              <w:top w:val="single" w:sz="4"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Povinný</w:t>
            </w:r>
          </w:p>
        </w:tc>
        <w:tc>
          <w:tcPr>
            <w:tcW w:w="2695" w:type="dxa"/>
            <w:gridSpan w:val="2"/>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doporučené období</w:t>
            </w:r>
          </w:p>
        </w:tc>
        <w:tc>
          <w:tcPr>
            <w:tcW w:w="668" w:type="dxa"/>
            <w:tcBorders>
              <w:top w:val="single" w:sz="4"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4.</w:t>
            </w: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Rozsah studijního předmětu</w:t>
            </w:r>
          </w:p>
        </w:tc>
        <w:tc>
          <w:tcPr>
            <w:tcW w:w="897" w:type="dxa"/>
            <w:tcBorders>
              <w:top w:val="single" w:sz="4"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1 + 1</w:t>
            </w:r>
          </w:p>
        </w:tc>
        <w:tc>
          <w:tcPr>
            <w:tcW w:w="1617"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hod. za týden</w:t>
            </w:r>
          </w:p>
        </w:tc>
        <w:tc>
          <w:tcPr>
            <w:tcW w:w="4179" w:type="dxa"/>
            <w:gridSpan w:val="4"/>
            <w:tcBorders>
              <w:top w:val="single" w:sz="4" w:space="0" w:color="auto"/>
              <w:left w:val="single" w:sz="4" w:space="0" w:color="auto"/>
              <w:bottom w:val="single" w:sz="4" w:space="0" w:color="auto"/>
              <w:right w:val="single" w:sz="4" w:space="0" w:color="auto"/>
            </w:tcBorders>
          </w:tcPr>
          <w:p w:rsidR="003C2DB1" w:rsidRDefault="003C2DB1" w:rsidP="00BE2175">
            <w:pPr>
              <w:spacing w:line="276" w:lineRule="auto"/>
              <w:rPr>
                <w:rFonts w:ascii="Calibri" w:hAnsi="Calibri"/>
                <w:lang w:eastAsia="en-US"/>
              </w:rPr>
            </w:pP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Jiný způsob vyjádření rozsahu</w:t>
            </w:r>
          </w:p>
        </w:tc>
        <w:tc>
          <w:tcPr>
            <w:tcW w:w="6693" w:type="dxa"/>
            <w:gridSpan w:val="6"/>
            <w:tcBorders>
              <w:top w:val="single" w:sz="4" w:space="0" w:color="auto"/>
              <w:left w:val="single" w:sz="4" w:space="0" w:color="auto"/>
              <w:bottom w:val="single" w:sz="4" w:space="0" w:color="auto"/>
              <w:right w:val="single" w:sz="4" w:space="0" w:color="auto"/>
            </w:tcBorders>
          </w:tcPr>
          <w:p w:rsidR="003C2DB1" w:rsidRDefault="003C2DB1" w:rsidP="00BE2175">
            <w:pPr>
              <w:spacing w:line="276" w:lineRule="auto"/>
              <w:rPr>
                <w:rFonts w:ascii="Calibri" w:hAnsi="Calibri"/>
                <w:lang w:eastAsia="en-US"/>
              </w:rPr>
            </w:pP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Způsob zakončení</w:t>
            </w:r>
          </w:p>
        </w:tc>
        <w:tc>
          <w:tcPr>
            <w:tcW w:w="3330" w:type="dxa"/>
            <w:gridSpan w:val="3"/>
            <w:tcBorders>
              <w:top w:val="single" w:sz="4"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Zápočet</w:t>
            </w:r>
          </w:p>
        </w:tc>
        <w:tc>
          <w:tcPr>
            <w:tcW w:w="2156"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Forma výuky</w:t>
            </w:r>
          </w:p>
        </w:tc>
        <w:tc>
          <w:tcPr>
            <w:tcW w:w="1207" w:type="dxa"/>
            <w:gridSpan w:val="2"/>
            <w:tcBorders>
              <w:top w:val="single" w:sz="4"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P + S</w:t>
            </w: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Další požadavky na studenta</w:t>
            </w:r>
          </w:p>
        </w:tc>
        <w:tc>
          <w:tcPr>
            <w:tcW w:w="6693" w:type="dxa"/>
            <w:gridSpan w:val="6"/>
            <w:tcBorders>
              <w:top w:val="single" w:sz="4" w:space="0" w:color="auto"/>
              <w:left w:val="single" w:sz="4" w:space="0" w:color="auto"/>
              <w:bottom w:val="nil"/>
              <w:right w:val="single" w:sz="4" w:space="0" w:color="auto"/>
            </w:tcBorders>
          </w:tcPr>
          <w:p w:rsidR="003C2DB1" w:rsidRDefault="003C2DB1" w:rsidP="00BE2175">
            <w:pPr>
              <w:spacing w:line="276" w:lineRule="auto"/>
              <w:rPr>
                <w:rFonts w:ascii="Calibri" w:hAnsi="Calibri"/>
                <w:lang w:eastAsia="en-US"/>
              </w:rPr>
            </w:pPr>
          </w:p>
        </w:tc>
      </w:tr>
      <w:tr w:rsidR="003C2DB1" w:rsidTr="00BE2175">
        <w:trPr>
          <w:trHeight w:val="241"/>
        </w:trPr>
        <w:tc>
          <w:tcPr>
            <w:tcW w:w="9854" w:type="dxa"/>
            <w:gridSpan w:val="7"/>
            <w:tcBorders>
              <w:top w:val="nil"/>
              <w:left w:val="single" w:sz="4" w:space="0" w:color="auto"/>
              <w:bottom w:val="single" w:sz="4" w:space="0" w:color="auto"/>
              <w:right w:val="single" w:sz="4" w:space="0" w:color="auto"/>
            </w:tcBorders>
          </w:tcPr>
          <w:p w:rsidR="003C2DB1" w:rsidRPr="00196DF2" w:rsidRDefault="003C2DB1" w:rsidP="00BE2175">
            <w:pPr>
              <w:spacing w:line="276" w:lineRule="auto"/>
              <w:rPr>
                <w:rFonts w:ascii="Calibri" w:hAnsi="Calibri"/>
                <w:lang w:eastAsia="en-US"/>
              </w:rPr>
            </w:pPr>
            <w:r w:rsidRPr="00196DF2">
              <w:rPr>
                <w:rFonts w:ascii="Calibri" w:hAnsi="Calibri"/>
                <w:sz w:val="22"/>
                <w:szCs w:val="22"/>
                <w:lang w:eastAsia="en-US"/>
              </w:rPr>
              <w:t>Aktivita, reflexivní práce s poznatky a jejich aplikace e v praxi.</w:t>
            </w: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Vyučující</w:t>
            </w:r>
          </w:p>
        </w:tc>
        <w:tc>
          <w:tcPr>
            <w:tcW w:w="6693" w:type="dxa"/>
            <w:gridSpan w:val="6"/>
            <w:tcBorders>
              <w:top w:val="single" w:sz="4" w:space="0" w:color="auto"/>
              <w:left w:val="single" w:sz="4" w:space="0" w:color="auto"/>
              <w:bottom w:val="nil"/>
              <w:right w:val="single" w:sz="4" w:space="0" w:color="auto"/>
            </w:tcBorders>
          </w:tcPr>
          <w:p w:rsidR="003C2DB1" w:rsidRDefault="003C2DB1" w:rsidP="00BE2175">
            <w:pPr>
              <w:spacing w:line="276" w:lineRule="auto"/>
              <w:rPr>
                <w:rFonts w:ascii="Calibri" w:hAnsi="Calibri"/>
                <w:lang w:eastAsia="en-US"/>
              </w:rPr>
            </w:pPr>
          </w:p>
        </w:tc>
      </w:tr>
      <w:tr w:rsidR="003C2DB1" w:rsidTr="00BE2175">
        <w:trPr>
          <w:trHeight w:val="419"/>
        </w:trPr>
        <w:tc>
          <w:tcPr>
            <w:tcW w:w="9854" w:type="dxa"/>
            <w:gridSpan w:val="7"/>
            <w:tcBorders>
              <w:top w:val="nil"/>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PhDr. Mgr. Libor Novosád, PhD. (Katedra křesťanské sociální práce, CMTF UPOL)</w:t>
            </w:r>
          </w:p>
        </w:tc>
      </w:tr>
      <w:tr w:rsidR="003C2DB1" w:rsidTr="00BE2175">
        <w:tc>
          <w:tcPr>
            <w:tcW w:w="3161" w:type="dxa"/>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Stručná anotace předmětu</w:t>
            </w:r>
          </w:p>
        </w:tc>
        <w:tc>
          <w:tcPr>
            <w:tcW w:w="6693" w:type="dxa"/>
            <w:gridSpan w:val="6"/>
            <w:tcBorders>
              <w:top w:val="single" w:sz="4" w:space="0" w:color="auto"/>
              <w:left w:val="single" w:sz="4" w:space="0" w:color="auto"/>
              <w:bottom w:val="nil"/>
              <w:right w:val="single" w:sz="4" w:space="0" w:color="auto"/>
            </w:tcBorders>
          </w:tcPr>
          <w:p w:rsidR="003C2DB1" w:rsidRDefault="003C2DB1" w:rsidP="00BE2175">
            <w:pPr>
              <w:spacing w:line="276" w:lineRule="auto"/>
              <w:rPr>
                <w:rFonts w:ascii="Calibri" w:hAnsi="Calibri"/>
                <w:lang w:eastAsia="en-US"/>
              </w:rPr>
            </w:pPr>
          </w:p>
        </w:tc>
      </w:tr>
      <w:tr w:rsidR="003C2DB1" w:rsidTr="00BE2175">
        <w:trPr>
          <w:trHeight w:val="1191"/>
        </w:trPr>
        <w:tc>
          <w:tcPr>
            <w:tcW w:w="9854" w:type="dxa"/>
            <w:gridSpan w:val="7"/>
            <w:tcBorders>
              <w:top w:val="nil"/>
              <w:left w:val="single" w:sz="4" w:space="0" w:color="auto"/>
              <w:bottom w:val="single" w:sz="12" w:space="0" w:color="auto"/>
              <w:right w:val="single" w:sz="4" w:space="0" w:color="auto"/>
            </w:tcBorders>
          </w:tcPr>
          <w:p w:rsidR="003C2DB1" w:rsidRDefault="003C2DB1" w:rsidP="00BE2175">
            <w:pPr>
              <w:pStyle w:val="subnadpis"/>
              <w:spacing w:before="10" w:after="10" w:line="276" w:lineRule="auto"/>
              <w:rPr>
                <w:rFonts w:ascii="Calibri" w:hAnsi="Calibri"/>
                <w:i w:val="0"/>
              </w:rPr>
            </w:pPr>
            <w:r>
              <w:rPr>
                <w:rFonts w:ascii="Calibri" w:hAnsi="Calibri"/>
                <w:i w:val="0"/>
                <w:szCs w:val="22"/>
              </w:rPr>
              <w:t>Cíl</w:t>
            </w:r>
          </w:p>
          <w:p w:rsidR="003C2DB1" w:rsidRDefault="003C2DB1" w:rsidP="00BE2175">
            <w:pPr>
              <w:spacing w:before="10" w:after="10" w:line="276" w:lineRule="auto"/>
              <w:jc w:val="both"/>
              <w:rPr>
                <w:rFonts w:ascii="Calibri" w:hAnsi="Calibri"/>
                <w:lang w:eastAsia="en-US"/>
              </w:rPr>
            </w:pPr>
            <w:r>
              <w:rPr>
                <w:rFonts w:ascii="Calibri" w:hAnsi="Calibri"/>
                <w:sz w:val="22"/>
                <w:szCs w:val="22"/>
                <w:lang w:eastAsia="en-US"/>
              </w:rPr>
              <w:t xml:space="preserve">Předmět přiblíží studentům jak obecnou pedagogiku, tak především speciální pedagogiku, její předmět, členění, metody a oborové i mezioborové souvislosti. Poukáže na význam edukace v životě člověka v procesu socializace i emancipace v kontextu jeho osobního a sociálního fungování. Seznámí studující se </w:t>
            </w:r>
            <w:r w:rsidRPr="00B526FB">
              <w:rPr>
                <w:rFonts w:asciiTheme="minorHAnsi" w:hAnsiTheme="minorHAnsi"/>
                <w:sz w:val="22"/>
                <w:szCs w:val="22"/>
                <w:lang w:eastAsia="en-US"/>
              </w:rPr>
              <w:t>základní</w:t>
            </w:r>
            <w:r>
              <w:rPr>
                <w:rFonts w:asciiTheme="minorHAnsi" w:hAnsiTheme="minorHAnsi"/>
                <w:sz w:val="22"/>
                <w:szCs w:val="22"/>
                <w:lang w:eastAsia="en-US"/>
              </w:rPr>
              <w:t>mi</w:t>
            </w:r>
            <w:r w:rsidRPr="00B526FB">
              <w:rPr>
                <w:rFonts w:asciiTheme="minorHAnsi" w:hAnsiTheme="minorHAnsi"/>
                <w:sz w:val="22"/>
                <w:szCs w:val="22"/>
                <w:lang w:eastAsia="en-US"/>
              </w:rPr>
              <w:t xml:space="preserve"> pojmy jako je např. </w:t>
            </w:r>
            <w:r>
              <w:rPr>
                <w:rFonts w:asciiTheme="minorHAnsi" w:hAnsiTheme="minorHAnsi"/>
                <w:sz w:val="22"/>
                <w:szCs w:val="22"/>
                <w:lang w:eastAsia="en-US"/>
              </w:rPr>
              <w:t xml:space="preserve">vrozené a získané </w:t>
            </w:r>
            <w:r w:rsidRPr="00B526FB">
              <w:rPr>
                <w:rFonts w:asciiTheme="minorHAnsi" w:hAnsiTheme="minorHAnsi"/>
                <w:sz w:val="22"/>
                <w:szCs w:val="22"/>
                <w:lang w:eastAsia="en-US"/>
              </w:rPr>
              <w:t xml:space="preserve">postižení, zdravotní znevýhodnění, </w:t>
            </w:r>
            <w:r>
              <w:rPr>
                <w:rFonts w:asciiTheme="minorHAnsi" w:hAnsiTheme="minorHAnsi"/>
                <w:sz w:val="22"/>
                <w:szCs w:val="22"/>
                <w:lang w:eastAsia="en-US"/>
              </w:rPr>
              <w:t xml:space="preserve">vztah zdraví-nemoc-postižení, </w:t>
            </w:r>
            <w:r w:rsidRPr="00B526FB">
              <w:rPr>
                <w:rFonts w:asciiTheme="minorHAnsi" w:hAnsiTheme="minorHAnsi"/>
                <w:sz w:val="22"/>
                <w:szCs w:val="22"/>
                <w:lang w:eastAsia="en-US"/>
              </w:rPr>
              <w:t xml:space="preserve">sociální či sociokulturní znevýhodnění, handicap, předsudek, </w:t>
            </w:r>
            <w:r>
              <w:rPr>
                <w:rFonts w:asciiTheme="minorHAnsi" w:hAnsiTheme="minorHAnsi"/>
                <w:sz w:val="22"/>
                <w:szCs w:val="22"/>
                <w:lang w:eastAsia="en-US"/>
              </w:rPr>
              <w:t>(</w:t>
            </w:r>
            <w:r w:rsidRPr="00B526FB">
              <w:rPr>
                <w:rFonts w:asciiTheme="minorHAnsi" w:hAnsiTheme="minorHAnsi"/>
                <w:sz w:val="22"/>
                <w:szCs w:val="22"/>
                <w:lang w:eastAsia="en-US"/>
              </w:rPr>
              <w:t>re</w:t>
            </w:r>
            <w:r>
              <w:rPr>
                <w:rFonts w:asciiTheme="minorHAnsi" w:hAnsiTheme="minorHAnsi"/>
                <w:sz w:val="22"/>
                <w:szCs w:val="22"/>
                <w:lang w:eastAsia="en-US"/>
              </w:rPr>
              <w:t>)</w:t>
            </w:r>
            <w:r w:rsidRPr="00B526FB">
              <w:rPr>
                <w:rFonts w:asciiTheme="minorHAnsi" w:hAnsiTheme="minorHAnsi"/>
                <w:sz w:val="22"/>
                <w:szCs w:val="22"/>
                <w:lang w:eastAsia="en-US"/>
              </w:rPr>
              <w:t xml:space="preserve">habilitace, integrace, inkluze, </w:t>
            </w:r>
            <w:proofErr w:type="spellStart"/>
            <w:r>
              <w:rPr>
                <w:rFonts w:asciiTheme="minorHAnsi" w:hAnsiTheme="minorHAnsi"/>
                <w:sz w:val="22"/>
                <w:szCs w:val="22"/>
                <w:lang w:eastAsia="en-US"/>
              </w:rPr>
              <w:t>abilitace</w:t>
            </w:r>
            <w:proofErr w:type="spellEnd"/>
            <w:r>
              <w:rPr>
                <w:rFonts w:asciiTheme="minorHAnsi" w:hAnsiTheme="minorHAnsi"/>
                <w:sz w:val="22"/>
                <w:szCs w:val="22"/>
                <w:lang w:eastAsia="en-US"/>
              </w:rPr>
              <w:t xml:space="preserve">, </w:t>
            </w:r>
            <w:proofErr w:type="spellStart"/>
            <w:r>
              <w:rPr>
                <w:rFonts w:asciiTheme="minorHAnsi" w:hAnsiTheme="minorHAnsi"/>
                <w:sz w:val="22"/>
                <w:szCs w:val="22"/>
                <w:lang w:eastAsia="en-US"/>
              </w:rPr>
              <w:t>empowering</w:t>
            </w:r>
            <w:proofErr w:type="spellEnd"/>
            <w:r>
              <w:rPr>
                <w:rFonts w:asciiTheme="minorHAnsi" w:hAnsiTheme="minorHAnsi"/>
                <w:sz w:val="22"/>
                <w:szCs w:val="22"/>
                <w:lang w:eastAsia="en-US"/>
              </w:rPr>
              <w:t xml:space="preserve"> aj. s tím, že bude akcentován jejich vztah k soc. práci, a rovněž </w:t>
            </w:r>
            <w:r>
              <w:rPr>
                <w:rFonts w:ascii="Calibri" w:hAnsi="Calibri"/>
                <w:sz w:val="22"/>
                <w:szCs w:val="22"/>
                <w:lang w:eastAsia="en-US"/>
              </w:rPr>
              <w:t>s východisky přístupu k lidem s postižením.</w:t>
            </w:r>
          </w:p>
          <w:p w:rsidR="003C2DB1" w:rsidRDefault="003C2DB1" w:rsidP="00BE2175">
            <w:pPr>
              <w:pStyle w:val="subnadpis"/>
              <w:spacing w:before="10" w:after="10" w:line="276" w:lineRule="auto"/>
              <w:rPr>
                <w:rFonts w:ascii="Calibri" w:hAnsi="Calibri"/>
                <w:i w:val="0"/>
              </w:rPr>
            </w:pPr>
            <w:r>
              <w:rPr>
                <w:rFonts w:ascii="Calibri" w:hAnsi="Calibri"/>
                <w:i w:val="0"/>
                <w:szCs w:val="22"/>
              </w:rPr>
              <w:t>Způsobilosti</w:t>
            </w:r>
          </w:p>
          <w:p w:rsidR="003C2DB1" w:rsidRDefault="003C2DB1" w:rsidP="00BE2175">
            <w:pPr>
              <w:spacing w:before="10" w:after="10" w:line="276" w:lineRule="auto"/>
              <w:jc w:val="both"/>
              <w:rPr>
                <w:rFonts w:ascii="Calibri" w:hAnsi="Calibri"/>
                <w:lang w:eastAsia="en-US"/>
              </w:rPr>
            </w:pPr>
            <w:r>
              <w:rPr>
                <w:rFonts w:ascii="Calibri" w:hAnsi="Calibri"/>
                <w:sz w:val="22"/>
                <w:szCs w:val="22"/>
                <w:lang w:eastAsia="en-US"/>
              </w:rPr>
              <w:t xml:space="preserve">Orientace v základních teoretických i praktických východiscích a pojmech speciální pedagogiky. </w:t>
            </w:r>
          </w:p>
          <w:p w:rsidR="003C2DB1" w:rsidRDefault="003C2DB1" w:rsidP="00BE2175">
            <w:pPr>
              <w:pStyle w:val="subnadpis"/>
              <w:spacing w:before="10" w:after="10" w:line="276" w:lineRule="auto"/>
              <w:rPr>
                <w:rFonts w:ascii="Calibri" w:hAnsi="Calibri"/>
                <w:i w:val="0"/>
              </w:rPr>
            </w:pPr>
            <w:r>
              <w:rPr>
                <w:rFonts w:ascii="Calibri" w:hAnsi="Calibri"/>
                <w:i w:val="0"/>
                <w:szCs w:val="22"/>
              </w:rPr>
              <w:t>Požadavky</w:t>
            </w:r>
          </w:p>
          <w:p w:rsidR="003C2DB1" w:rsidRDefault="003C2DB1" w:rsidP="00BE2175">
            <w:pPr>
              <w:spacing w:before="10" w:after="10" w:line="276" w:lineRule="auto"/>
              <w:jc w:val="both"/>
              <w:rPr>
                <w:rFonts w:ascii="Calibri" w:hAnsi="Calibri"/>
                <w:lang w:eastAsia="en-US"/>
              </w:rPr>
            </w:pPr>
            <w:r>
              <w:rPr>
                <w:rFonts w:ascii="Calibri" w:hAnsi="Calibri"/>
                <w:sz w:val="22"/>
                <w:szCs w:val="22"/>
                <w:lang w:eastAsia="en-US"/>
              </w:rPr>
              <w:t>Vypracování zápočtové tematické práce (reflexe) na 3 – 5 str. textu, orientované na některé z probíraných témat</w:t>
            </w:r>
            <w:r w:rsidR="007655E9">
              <w:rPr>
                <w:rFonts w:ascii="Calibri" w:hAnsi="Calibri"/>
                <w:sz w:val="22"/>
                <w:szCs w:val="22"/>
                <w:lang w:eastAsia="en-US"/>
              </w:rPr>
              <w:t xml:space="preserve"> nebo dle zadání vyučujícím</w:t>
            </w:r>
            <w:r>
              <w:rPr>
                <w:rFonts w:ascii="Calibri" w:hAnsi="Calibri"/>
                <w:sz w:val="22"/>
                <w:szCs w:val="22"/>
                <w:lang w:eastAsia="en-US"/>
              </w:rPr>
              <w:t>. Samostudium z doporučených zdrojů. Písemný závěrečný test.</w:t>
            </w:r>
          </w:p>
          <w:p w:rsidR="003C2DB1" w:rsidRPr="00196DF2" w:rsidRDefault="003C2DB1" w:rsidP="00BE2175">
            <w:pPr>
              <w:spacing w:line="276" w:lineRule="auto"/>
              <w:jc w:val="both"/>
              <w:rPr>
                <w:rFonts w:ascii="Calibri" w:hAnsi="Calibri"/>
                <w:b/>
                <w:lang w:eastAsia="en-US"/>
              </w:rPr>
            </w:pPr>
          </w:p>
          <w:p w:rsidR="003C2DB1" w:rsidRDefault="003C2DB1" w:rsidP="00BE2175">
            <w:pPr>
              <w:spacing w:line="276" w:lineRule="auto"/>
              <w:jc w:val="both"/>
              <w:rPr>
                <w:rFonts w:ascii="Calibri" w:hAnsi="Calibri"/>
                <w:b/>
                <w:lang w:eastAsia="en-US"/>
              </w:rPr>
            </w:pPr>
            <w:r>
              <w:rPr>
                <w:rFonts w:ascii="Calibri" w:hAnsi="Calibri"/>
                <w:b/>
                <w:sz w:val="22"/>
                <w:szCs w:val="22"/>
                <w:lang w:eastAsia="en-US"/>
              </w:rPr>
              <w:t>Rámcový rozpis učiva</w:t>
            </w:r>
          </w:p>
          <w:p w:rsidR="003C2DB1" w:rsidRPr="00817D68" w:rsidRDefault="003C2DB1" w:rsidP="003C2DB1">
            <w:pPr>
              <w:pStyle w:val="Odstavecseseznamem"/>
              <w:numPr>
                <w:ilvl w:val="0"/>
                <w:numId w:val="1"/>
              </w:numPr>
              <w:spacing w:line="276" w:lineRule="auto"/>
              <w:ind w:left="360"/>
              <w:jc w:val="both"/>
              <w:rPr>
                <w:rFonts w:asciiTheme="minorHAnsi" w:hAnsiTheme="minorHAnsi"/>
                <w:lang w:eastAsia="en-US"/>
              </w:rPr>
            </w:pPr>
            <w:r>
              <w:rPr>
                <w:rFonts w:ascii="Calibri" w:hAnsi="Calibri"/>
                <w:sz w:val="22"/>
                <w:szCs w:val="22"/>
                <w:lang w:eastAsia="en-US"/>
              </w:rPr>
              <w:t xml:space="preserve">Pedagogika jako teoretický základ i praktická aplikace v procesu výchovy a vzdělávání &gt; edukace. </w:t>
            </w:r>
            <w:r w:rsidRPr="00817D68">
              <w:rPr>
                <w:rFonts w:ascii="Calibri" w:hAnsi="Calibri"/>
                <w:sz w:val="22"/>
                <w:szCs w:val="22"/>
                <w:lang w:eastAsia="en-US"/>
              </w:rPr>
              <w:t>Vymezení edukace v rámci pomáhajících profesí se zřetelem k sociální práci.</w:t>
            </w:r>
            <w:r w:rsidRPr="00817D68">
              <w:rPr>
                <w:rFonts w:ascii="Calibri" w:hAnsi="Calibri"/>
                <w:lang w:eastAsia="en-US"/>
              </w:rPr>
              <w:t xml:space="preserve"> </w:t>
            </w:r>
            <w:r w:rsidRPr="00817D68">
              <w:rPr>
                <w:rFonts w:ascii="Calibri" w:hAnsi="Calibri"/>
                <w:sz w:val="22"/>
                <w:szCs w:val="22"/>
                <w:lang w:eastAsia="en-US"/>
              </w:rPr>
              <w:t>Interakce a souvislosti mezi edukací a sociálním fungováním jedince. Vzdělání jako prostředek eliminující riziko sociálního vyloučení a chudoby.</w:t>
            </w:r>
          </w:p>
          <w:p w:rsidR="003C2DB1" w:rsidRPr="001F2BC7" w:rsidRDefault="003C2DB1" w:rsidP="003C2DB1">
            <w:pPr>
              <w:pStyle w:val="Odstavecseseznamem"/>
              <w:numPr>
                <w:ilvl w:val="0"/>
                <w:numId w:val="1"/>
              </w:numPr>
              <w:spacing w:line="276" w:lineRule="auto"/>
              <w:ind w:left="360"/>
              <w:jc w:val="both"/>
              <w:rPr>
                <w:rFonts w:asciiTheme="minorHAnsi" w:hAnsiTheme="minorHAnsi"/>
                <w:lang w:eastAsia="en-US"/>
              </w:rPr>
            </w:pPr>
            <w:r w:rsidRPr="001F2BC7">
              <w:rPr>
                <w:rFonts w:ascii="Calibri" w:hAnsi="Calibri"/>
                <w:sz w:val="22"/>
                <w:szCs w:val="22"/>
                <w:lang w:eastAsia="en-US"/>
              </w:rPr>
              <w:t>Formální a neformální učení i vzdělávání, vztah mezi učením a vzděláváním. Cíl a obsah edukace – složky žádoucí gramotnosti (trivium, morální, sociální, čtenářská, občanská, právní, počítačová atd.).</w:t>
            </w:r>
          </w:p>
          <w:p w:rsidR="003C2DB1" w:rsidRPr="001F2BC7" w:rsidRDefault="003C2DB1" w:rsidP="003C2DB1">
            <w:pPr>
              <w:pStyle w:val="Odstavecseseznamem"/>
              <w:numPr>
                <w:ilvl w:val="0"/>
                <w:numId w:val="1"/>
              </w:numPr>
              <w:spacing w:line="276" w:lineRule="auto"/>
              <w:ind w:left="360"/>
              <w:jc w:val="both"/>
              <w:rPr>
                <w:rFonts w:asciiTheme="minorHAnsi" w:hAnsiTheme="minorHAnsi"/>
                <w:lang w:eastAsia="en-US"/>
              </w:rPr>
            </w:pPr>
            <w:r w:rsidRPr="001F2BC7">
              <w:rPr>
                <w:rFonts w:ascii="Calibri" w:hAnsi="Calibri"/>
                <w:sz w:val="22"/>
                <w:szCs w:val="22"/>
                <w:lang w:eastAsia="en-US"/>
              </w:rPr>
              <w:t>Vzdělávací systém ČR, vzdělávací politika</w:t>
            </w:r>
            <w:r>
              <w:rPr>
                <w:rFonts w:ascii="Calibri" w:hAnsi="Calibri"/>
                <w:sz w:val="22"/>
                <w:szCs w:val="22"/>
                <w:lang w:eastAsia="en-US"/>
              </w:rPr>
              <w:t>, legislativa</w:t>
            </w:r>
            <w:r w:rsidRPr="001F2BC7">
              <w:rPr>
                <w:rFonts w:ascii="Calibri" w:hAnsi="Calibri"/>
                <w:sz w:val="22"/>
                <w:szCs w:val="22"/>
                <w:lang w:eastAsia="en-US"/>
              </w:rPr>
              <w:t xml:space="preserve">. Typologie škol a vzdělávacích institucí. </w:t>
            </w:r>
            <w:r w:rsidRPr="001F2BC7">
              <w:rPr>
                <w:rFonts w:asciiTheme="minorHAnsi" w:hAnsiTheme="minorHAnsi"/>
                <w:sz w:val="22"/>
                <w:szCs w:val="22"/>
                <w:lang w:eastAsia="en-US"/>
              </w:rPr>
              <w:t xml:space="preserve">Edukační možnosti osob s postižením v ČR. </w:t>
            </w:r>
          </w:p>
          <w:p w:rsidR="003C2DB1" w:rsidRPr="001F2BC7" w:rsidRDefault="003C2DB1" w:rsidP="003C2DB1">
            <w:pPr>
              <w:pStyle w:val="Odstavecseseznamem"/>
              <w:numPr>
                <w:ilvl w:val="0"/>
                <w:numId w:val="1"/>
              </w:numPr>
              <w:spacing w:line="276" w:lineRule="auto"/>
              <w:ind w:left="360"/>
              <w:jc w:val="both"/>
              <w:rPr>
                <w:rFonts w:asciiTheme="minorHAnsi" w:hAnsiTheme="minorHAnsi"/>
                <w:lang w:eastAsia="en-US"/>
              </w:rPr>
            </w:pPr>
            <w:r w:rsidRPr="001F2BC7">
              <w:rPr>
                <w:rFonts w:asciiTheme="minorHAnsi" w:hAnsiTheme="minorHAnsi"/>
                <w:sz w:val="22"/>
                <w:szCs w:val="22"/>
                <w:lang w:eastAsia="en-US"/>
              </w:rPr>
              <w:t>Systém pedagogicko-psychologického a speciálně pedagogického poradenství v</w:t>
            </w:r>
            <w:r>
              <w:rPr>
                <w:rFonts w:asciiTheme="minorHAnsi" w:hAnsiTheme="minorHAnsi"/>
                <w:sz w:val="22"/>
                <w:szCs w:val="22"/>
                <w:lang w:eastAsia="en-US"/>
              </w:rPr>
              <w:t> </w:t>
            </w:r>
            <w:r w:rsidRPr="001F2BC7">
              <w:rPr>
                <w:rFonts w:asciiTheme="minorHAnsi" w:hAnsiTheme="minorHAnsi"/>
                <w:sz w:val="22"/>
                <w:szCs w:val="22"/>
                <w:lang w:eastAsia="en-US"/>
              </w:rPr>
              <w:t>ČR</w:t>
            </w:r>
            <w:r>
              <w:rPr>
                <w:rFonts w:asciiTheme="minorHAnsi" w:hAnsiTheme="minorHAnsi"/>
                <w:sz w:val="22"/>
                <w:szCs w:val="22"/>
                <w:lang w:eastAsia="en-US"/>
              </w:rPr>
              <w:t xml:space="preserve">. </w:t>
            </w:r>
            <w:r w:rsidRPr="001F2BC7">
              <w:rPr>
                <w:rFonts w:asciiTheme="minorHAnsi" w:hAnsiTheme="minorHAnsi"/>
                <w:sz w:val="22"/>
                <w:szCs w:val="22"/>
                <w:lang w:eastAsia="en-US"/>
              </w:rPr>
              <w:t>Individuální vzdělávací plán – ŠVP-RVP-IVP.</w:t>
            </w:r>
          </w:p>
          <w:p w:rsidR="003C2DB1" w:rsidRPr="00A40D9E" w:rsidRDefault="003C2DB1" w:rsidP="003C2DB1">
            <w:pPr>
              <w:pStyle w:val="Odstavecseseznamem"/>
              <w:numPr>
                <w:ilvl w:val="0"/>
                <w:numId w:val="1"/>
              </w:numPr>
              <w:spacing w:line="276" w:lineRule="auto"/>
              <w:ind w:left="360"/>
              <w:jc w:val="both"/>
              <w:rPr>
                <w:rFonts w:asciiTheme="minorHAnsi" w:hAnsiTheme="minorHAnsi"/>
                <w:lang w:eastAsia="en-US"/>
              </w:rPr>
            </w:pPr>
            <w:r w:rsidRPr="00817D68">
              <w:rPr>
                <w:rFonts w:ascii="Calibri" w:hAnsi="Calibri"/>
                <w:sz w:val="22"/>
                <w:szCs w:val="22"/>
                <w:lang w:eastAsia="en-US"/>
              </w:rPr>
              <w:t>Speciální pedagogika jako pomáhající obor i vědní disciplína – předmět, cíl</w:t>
            </w:r>
            <w:r>
              <w:rPr>
                <w:rFonts w:ascii="Calibri" w:hAnsi="Calibri"/>
                <w:sz w:val="22"/>
                <w:szCs w:val="22"/>
                <w:lang w:eastAsia="en-US"/>
              </w:rPr>
              <w:t>, cílové skupiny</w:t>
            </w:r>
            <w:r w:rsidRPr="00817D68">
              <w:rPr>
                <w:rFonts w:ascii="Calibri" w:hAnsi="Calibri"/>
                <w:sz w:val="22"/>
                <w:szCs w:val="22"/>
                <w:lang w:eastAsia="en-US"/>
              </w:rPr>
              <w:t xml:space="preserve"> a mezioborové vztahy. Její členění (kategorie/disciplíny speciální pedagogiky) a teoretická východiska i praktické aplikace.</w:t>
            </w:r>
          </w:p>
          <w:p w:rsidR="003C2DB1" w:rsidRPr="00817D68" w:rsidRDefault="003C2DB1" w:rsidP="003C2DB1">
            <w:pPr>
              <w:pStyle w:val="Odstavecseseznamem"/>
              <w:numPr>
                <w:ilvl w:val="0"/>
                <w:numId w:val="1"/>
              </w:numPr>
              <w:spacing w:line="276" w:lineRule="auto"/>
              <w:ind w:left="360"/>
              <w:jc w:val="both"/>
              <w:rPr>
                <w:rFonts w:ascii="Calibri" w:hAnsi="Calibri"/>
                <w:lang w:eastAsia="en-US"/>
              </w:rPr>
            </w:pPr>
            <w:r w:rsidRPr="00817D68">
              <w:rPr>
                <w:rFonts w:ascii="Calibri" w:hAnsi="Calibri"/>
                <w:sz w:val="22"/>
                <w:szCs w:val="22"/>
                <w:lang w:eastAsia="en-US"/>
              </w:rPr>
              <w:t>Společenské postavení a postoje vůči lidem s postižením – vývoj a současnost. Medicínský-sociální a kulturní model postižení. Vztah k sociální práci.</w:t>
            </w:r>
          </w:p>
          <w:p w:rsidR="003C2DB1" w:rsidRPr="00B526FB" w:rsidRDefault="003C2DB1" w:rsidP="003C2DB1">
            <w:pPr>
              <w:numPr>
                <w:ilvl w:val="0"/>
                <w:numId w:val="1"/>
              </w:numPr>
              <w:spacing w:line="276" w:lineRule="auto"/>
              <w:ind w:left="360"/>
              <w:jc w:val="both"/>
              <w:rPr>
                <w:rFonts w:asciiTheme="minorHAnsi" w:hAnsiTheme="minorHAnsi"/>
                <w:lang w:eastAsia="en-US"/>
              </w:rPr>
            </w:pPr>
            <w:r w:rsidRPr="006B2CE0">
              <w:rPr>
                <w:rFonts w:ascii="Calibri" w:hAnsi="Calibri"/>
                <w:sz w:val="22"/>
                <w:szCs w:val="22"/>
                <w:lang w:eastAsia="en-US"/>
              </w:rPr>
              <w:t>Likvidace, segregace, adaptace, integrace-inkluze. Fascinace „monstrem“, stigma, předsudky, nálepkování, paušalizace, haló efekt</w:t>
            </w:r>
            <w:r>
              <w:rPr>
                <w:rFonts w:ascii="Calibri" w:hAnsi="Calibri"/>
                <w:sz w:val="22"/>
                <w:szCs w:val="22"/>
                <w:lang w:eastAsia="en-US"/>
              </w:rPr>
              <w:t xml:space="preserve"> aj</w:t>
            </w:r>
            <w:r w:rsidRPr="006B2CE0">
              <w:rPr>
                <w:rFonts w:ascii="Calibri" w:hAnsi="Calibri"/>
                <w:sz w:val="22"/>
                <w:szCs w:val="22"/>
                <w:lang w:eastAsia="en-US"/>
              </w:rPr>
              <w:t>.</w:t>
            </w:r>
            <w:r>
              <w:rPr>
                <w:rFonts w:ascii="Calibri" w:hAnsi="Calibri"/>
                <w:sz w:val="22"/>
                <w:szCs w:val="22"/>
                <w:lang w:eastAsia="en-US"/>
              </w:rPr>
              <w:t xml:space="preserve"> versus </w:t>
            </w:r>
            <w:r w:rsidRPr="00B526FB">
              <w:rPr>
                <w:rFonts w:asciiTheme="minorHAnsi" w:hAnsiTheme="minorHAnsi"/>
                <w:sz w:val="22"/>
                <w:szCs w:val="22"/>
                <w:lang w:eastAsia="en-US"/>
              </w:rPr>
              <w:t xml:space="preserve">mainstreaming, integrace, inkluze, </w:t>
            </w:r>
            <w:proofErr w:type="spellStart"/>
            <w:r w:rsidRPr="00B526FB">
              <w:rPr>
                <w:rFonts w:asciiTheme="minorHAnsi" w:hAnsiTheme="minorHAnsi"/>
                <w:sz w:val="22"/>
                <w:szCs w:val="22"/>
                <w:lang w:eastAsia="en-US"/>
              </w:rPr>
              <w:t>people</w:t>
            </w:r>
            <w:proofErr w:type="spellEnd"/>
            <w:r w:rsidRPr="00B526FB">
              <w:rPr>
                <w:rFonts w:asciiTheme="minorHAnsi" w:hAnsiTheme="minorHAnsi"/>
                <w:sz w:val="22"/>
                <w:szCs w:val="22"/>
                <w:lang w:eastAsia="en-US"/>
              </w:rPr>
              <w:t xml:space="preserve"> in </w:t>
            </w:r>
            <w:proofErr w:type="spellStart"/>
            <w:r w:rsidRPr="00B526FB">
              <w:rPr>
                <w:rFonts w:asciiTheme="minorHAnsi" w:hAnsiTheme="minorHAnsi"/>
                <w:sz w:val="22"/>
                <w:szCs w:val="22"/>
                <w:lang w:eastAsia="en-US"/>
              </w:rPr>
              <w:t>first</w:t>
            </w:r>
            <w:proofErr w:type="spellEnd"/>
            <w:r w:rsidRPr="00B526FB">
              <w:rPr>
                <w:rFonts w:asciiTheme="minorHAnsi" w:hAnsiTheme="minorHAnsi"/>
                <w:sz w:val="22"/>
                <w:szCs w:val="22"/>
                <w:lang w:eastAsia="en-US"/>
              </w:rPr>
              <w:t>.</w:t>
            </w:r>
            <w:r>
              <w:rPr>
                <w:rFonts w:asciiTheme="minorHAnsi" w:hAnsiTheme="minorHAnsi"/>
                <w:sz w:val="22"/>
                <w:szCs w:val="22"/>
                <w:lang w:eastAsia="en-US"/>
              </w:rPr>
              <w:t xml:space="preserve"> </w:t>
            </w:r>
            <w:r w:rsidRPr="00B526FB">
              <w:rPr>
                <w:rFonts w:asciiTheme="minorHAnsi" w:hAnsiTheme="minorHAnsi"/>
                <w:sz w:val="22"/>
                <w:szCs w:val="22"/>
                <w:lang w:eastAsia="en-US"/>
              </w:rPr>
              <w:lastRenderedPageBreak/>
              <w:t>Nepředpojatost v</w:t>
            </w:r>
            <w:r>
              <w:rPr>
                <w:rFonts w:asciiTheme="minorHAnsi" w:hAnsiTheme="minorHAnsi"/>
                <w:sz w:val="22"/>
                <w:szCs w:val="22"/>
                <w:lang w:eastAsia="en-US"/>
              </w:rPr>
              <w:t>ersu</w:t>
            </w:r>
            <w:r w:rsidRPr="00B526FB">
              <w:rPr>
                <w:rFonts w:asciiTheme="minorHAnsi" w:hAnsiTheme="minorHAnsi"/>
                <w:sz w:val="22"/>
                <w:szCs w:val="22"/>
                <w:lang w:eastAsia="en-US"/>
              </w:rPr>
              <w:t>s diskriminace.</w:t>
            </w:r>
          </w:p>
          <w:p w:rsidR="003C2DB1" w:rsidRPr="00817D68" w:rsidRDefault="003C2DB1" w:rsidP="003C2DB1">
            <w:pPr>
              <w:pStyle w:val="Odstavecseseznamem"/>
              <w:numPr>
                <w:ilvl w:val="0"/>
                <w:numId w:val="1"/>
              </w:numPr>
              <w:spacing w:line="276" w:lineRule="auto"/>
              <w:ind w:left="360"/>
              <w:jc w:val="both"/>
              <w:rPr>
                <w:rFonts w:asciiTheme="minorHAnsi" w:hAnsiTheme="minorHAnsi"/>
                <w:lang w:eastAsia="en-US"/>
              </w:rPr>
            </w:pPr>
            <w:r w:rsidRPr="00817D68">
              <w:rPr>
                <w:rFonts w:ascii="Calibri" w:hAnsi="Calibri"/>
                <w:sz w:val="22"/>
                <w:szCs w:val="22"/>
                <w:lang w:eastAsia="en-US"/>
              </w:rPr>
              <w:t>Základní pojmy: vada-orgánová nebo funkční porucha-vrozené nebo získané postižení-handicap</w:t>
            </w:r>
            <w:r>
              <w:rPr>
                <w:rFonts w:ascii="Calibri" w:hAnsi="Calibri"/>
                <w:sz w:val="22"/>
                <w:szCs w:val="22"/>
                <w:lang w:eastAsia="en-US"/>
              </w:rPr>
              <w:t>.</w:t>
            </w:r>
          </w:p>
          <w:p w:rsidR="003C2DB1" w:rsidRPr="00817D68" w:rsidRDefault="003C2DB1" w:rsidP="003C2DB1">
            <w:pPr>
              <w:pStyle w:val="Odstavecseseznamem"/>
              <w:numPr>
                <w:ilvl w:val="0"/>
                <w:numId w:val="1"/>
              </w:numPr>
              <w:spacing w:line="276" w:lineRule="auto"/>
              <w:ind w:left="360"/>
              <w:jc w:val="both"/>
              <w:rPr>
                <w:rFonts w:asciiTheme="minorHAnsi" w:hAnsiTheme="minorHAnsi"/>
                <w:lang w:eastAsia="en-US"/>
              </w:rPr>
            </w:pPr>
            <w:r w:rsidRPr="00817D68">
              <w:rPr>
                <w:rFonts w:ascii="Calibri" w:hAnsi="Calibri"/>
                <w:sz w:val="22"/>
                <w:szCs w:val="22"/>
                <w:lang w:eastAsia="en-US"/>
              </w:rPr>
              <w:t>Postižení a speciální vzdělávací potřeby. Speciálně pedagogické metody – reedukace, kompenzace, ucelená/koordinovaná rehabilitace, holistický přístup, komplexní pojetí socializace.</w:t>
            </w:r>
            <w:r>
              <w:rPr>
                <w:rFonts w:ascii="Calibri" w:hAnsi="Calibri"/>
                <w:sz w:val="22"/>
                <w:szCs w:val="22"/>
                <w:lang w:eastAsia="en-US"/>
              </w:rPr>
              <w:t xml:space="preserve"> Disability studies.</w:t>
            </w:r>
          </w:p>
          <w:p w:rsidR="003C2DB1" w:rsidRPr="00817D68" w:rsidRDefault="003C2DB1" w:rsidP="003C2DB1">
            <w:pPr>
              <w:pStyle w:val="Odstavecseseznamem"/>
              <w:numPr>
                <w:ilvl w:val="0"/>
                <w:numId w:val="1"/>
              </w:numPr>
              <w:spacing w:line="276" w:lineRule="auto"/>
              <w:ind w:left="360"/>
              <w:jc w:val="both"/>
              <w:rPr>
                <w:rFonts w:asciiTheme="minorHAnsi" w:hAnsiTheme="minorHAnsi"/>
                <w:lang w:eastAsia="en-US"/>
              </w:rPr>
            </w:pPr>
            <w:r w:rsidRPr="00817D68">
              <w:rPr>
                <w:rFonts w:asciiTheme="minorHAnsi" w:hAnsiTheme="minorHAnsi"/>
                <w:sz w:val="22"/>
                <w:szCs w:val="22"/>
                <w:lang w:eastAsia="en-US"/>
              </w:rPr>
              <w:t xml:space="preserve">Speciální pedagogika osob s tělesným postižením a zdravotním oslabením, </w:t>
            </w:r>
            <w:r>
              <w:rPr>
                <w:rFonts w:asciiTheme="minorHAnsi" w:hAnsiTheme="minorHAnsi"/>
                <w:sz w:val="22"/>
                <w:szCs w:val="22"/>
                <w:lang w:eastAsia="en-US"/>
              </w:rPr>
              <w:t xml:space="preserve">typologie, </w:t>
            </w:r>
            <w:r w:rsidRPr="00817D68">
              <w:rPr>
                <w:rFonts w:asciiTheme="minorHAnsi" w:hAnsiTheme="minorHAnsi"/>
                <w:sz w:val="22"/>
                <w:szCs w:val="22"/>
                <w:lang w:eastAsia="en-US"/>
              </w:rPr>
              <w:t>přístupy a komunikace, možnosti edukace, psychologické a sociální souvislosti. Kompenzační pomůcky.</w:t>
            </w:r>
            <w:r w:rsidRPr="00817D68">
              <w:rPr>
                <w:rFonts w:ascii="Calibri" w:hAnsi="Calibri"/>
                <w:sz w:val="22"/>
                <w:szCs w:val="22"/>
                <w:lang w:eastAsia="en-US"/>
              </w:rPr>
              <w:t xml:space="preserve"> </w:t>
            </w:r>
          </w:p>
        </w:tc>
      </w:tr>
      <w:tr w:rsidR="003C2DB1" w:rsidTr="00BE2175">
        <w:tc>
          <w:tcPr>
            <w:tcW w:w="9854" w:type="dxa"/>
            <w:gridSpan w:val="7"/>
            <w:tcBorders>
              <w:top w:val="single" w:sz="12" w:space="0" w:color="auto"/>
              <w:left w:val="single" w:sz="2" w:space="0" w:color="auto"/>
              <w:bottom w:val="single" w:sz="2" w:space="0" w:color="auto"/>
              <w:right w:val="single" w:sz="2" w:space="0" w:color="auto"/>
            </w:tcBorders>
            <w:shd w:val="clear" w:color="auto" w:fill="C0C0C0"/>
            <w:hideMark/>
          </w:tcPr>
          <w:p w:rsidR="003C2DB1" w:rsidRDefault="003C2DB1" w:rsidP="00BE2175">
            <w:pPr>
              <w:pStyle w:val="Tabulka-Hlavika2"/>
              <w:spacing w:line="276" w:lineRule="auto"/>
              <w:rPr>
                <w:rFonts w:ascii="Calibri" w:hAnsi="Calibri"/>
                <w:color w:val="auto"/>
                <w:lang w:eastAsia="en-US"/>
              </w:rPr>
            </w:pPr>
            <w:r>
              <w:rPr>
                <w:rFonts w:ascii="Calibri" w:hAnsi="Calibri"/>
                <w:color w:val="auto"/>
                <w:szCs w:val="22"/>
                <w:lang w:eastAsia="en-US"/>
              </w:rPr>
              <w:lastRenderedPageBreak/>
              <w:t>Informace k dálkové formě studia</w:t>
            </w:r>
          </w:p>
        </w:tc>
      </w:tr>
      <w:tr w:rsidR="003C2DB1" w:rsidTr="00BE2175">
        <w:tc>
          <w:tcPr>
            <w:tcW w:w="4058" w:type="dxa"/>
            <w:gridSpan w:val="2"/>
            <w:tcBorders>
              <w:top w:val="single" w:sz="2"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Rozsah konzultací (soustředění)</w:t>
            </w:r>
          </w:p>
        </w:tc>
        <w:tc>
          <w:tcPr>
            <w:tcW w:w="1617" w:type="dxa"/>
            <w:tcBorders>
              <w:top w:val="single" w:sz="2" w:space="0" w:color="auto"/>
              <w:left w:val="single" w:sz="4" w:space="0" w:color="auto"/>
              <w:bottom w:val="single" w:sz="4" w:space="0" w:color="auto"/>
              <w:right w:val="single" w:sz="4" w:space="0" w:color="auto"/>
            </w:tcBorders>
            <w:hideMark/>
          </w:tcPr>
          <w:p w:rsidR="003C2DB1" w:rsidRDefault="003C2DB1" w:rsidP="00BE2175">
            <w:pPr>
              <w:spacing w:line="276" w:lineRule="auto"/>
              <w:rPr>
                <w:rFonts w:ascii="Calibri" w:hAnsi="Calibri"/>
                <w:lang w:eastAsia="en-US"/>
              </w:rPr>
            </w:pPr>
            <w:r>
              <w:rPr>
                <w:rFonts w:ascii="Calibri" w:hAnsi="Calibri"/>
                <w:sz w:val="22"/>
                <w:szCs w:val="22"/>
                <w:lang w:eastAsia="en-US"/>
              </w:rPr>
              <w:t>5 x 1 h.</w:t>
            </w:r>
          </w:p>
        </w:tc>
        <w:tc>
          <w:tcPr>
            <w:tcW w:w="4179" w:type="dxa"/>
            <w:gridSpan w:val="4"/>
            <w:tcBorders>
              <w:top w:val="single" w:sz="2"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hodin za období</w:t>
            </w:r>
          </w:p>
        </w:tc>
      </w:tr>
      <w:tr w:rsidR="003C2DB1" w:rsidTr="00BE2175">
        <w:tc>
          <w:tcPr>
            <w:tcW w:w="9854" w:type="dxa"/>
            <w:gridSpan w:val="7"/>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pStyle w:val="Tabulka-popispole"/>
              <w:spacing w:line="276" w:lineRule="auto"/>
              <w:rPr>
                <w:rFonts w:ascii="Calibri" w:hAnsi="Calibri"/>
                <w:color w:val="auto"/>
              </w:rPr>
            </w:pPr>
            <w:r>
              <w:rPr>
                <w:rFonts w:ascii="Calibri" w:hAnsi="Calibri"/>
                <w:color w:val="auto"/>
                <w:szCs w:val="22"/>
              </w:rPr>
              <w:t>Rozsah a obsahové zaměření individuálních prací studentů a způsob kontroly</w:t>
            </w:r>
          </w:p>
        </w:tc>
      </w:tr>
      <w:tr w:rsidR="003C2DB1" w:rsidTr="00BE2175">
        <w:trPr>
          <w:trHeight w:val="337"/>
        </w:trPr>
        <w:tc>
          <w:tcPr>
            <w:tcW w:w="9854" w:type="dxa"/>
            <w:gridSpan w:val="7"/>
            <w:tcBorders>
              <w:top w:val="single" w:sz="4" w:space="0" w:color="auto"/>
              <w:left w:val="single" w:sz="4" w:space="0" w:color="auto"/>
              <w:bottom w:val="single" w:sz="4" w:space="0" w:color="auto"/>
              <w:right w:val="single" w:sz="4" w:space="0" w:color="auto"/>
            </w:tcBorders>
            <w:hideMark/>
          </w:tcPr>
          <w:p w:rsidR="003C2DB1" w:rsidRDefault="003C2DB1" w:rsidP="00BE2175">
            <w:pPr>
              <w:spacing w:before="10" w:after="10" w:line="276" w:lineRule="auto"/>
              <w:jc w:val="both"/>
              <w:rPr>
                <w:rFonts w:ascii="Calibri" w:hAnsi="Calibri"/>
                <w:lang w:eastAsia="en-US"/>
              </w:rPr>
            </w:pPr>
            <w:r>
              <w:rPr>
                <w:rFonts w:ascii="Calibri" w:hAnsi="Calibri"/>
                <w:sz w:val="22"/>
                <w:szCs w:val="22"/>
                <w:lang w:eastAsia="en-US"/>
              </w:rPr>
              <w:t>Vypracování zápočtové tematické práce (reflexe) na 3 – 5 str. textu, orientované na některé z probíraných témat. Samostudium z doporučených zdrojů. Písemný závěrečný test.</w:t>
            </w:r>
          </w:p>
        </w:tc>
      </w:tr>
      <w:tr w:rsidR="003C2DB1" w:rsidTr="00BE2175">
        <w:tc>
          <w:tcPr>
            <w:tcW w:w="5675" w:type="dxa"/>
            <w:gridSpan w:val="3"/>
            <w:tcBorders>
              <w:top w:val="single" w:sz="4" w:space="0" w:color="auto"/>
              <w:left w:val="single" w:sz="4" w:space="0" w:color="auto"/>
              <w:bottom w:val="single" w:sz="4" w:space="0" w:color="auto"/>
              <w:right w:val="single" w:sz="4" w:space="0" w:color="auto"/>
            </w:tcBorders>
            <w:shd w:val="clear" w:color="auto" w:fill="C0C0C0"/>
            <w:hideMark/>
          </w:tcPr>
          <w:p w:rsidR="003C2DB1" w:rsidRDefault="003C2DB1" w:rsidP="00BE2175">
            <w:pPr>
              <w:spacing w:line="276" w:lineRule="auto"/>
              <w:rPr>
                <w:rFonts w:ascii="Calibri" w:hAnsi="Calibri"/>
                <w:lang w:eastAsia="en-US"/>
              </w:rPr>
            </w:pPr>
            <w:r>
              <w:rPr>
                <w:rFonts w:ascii="Calibri" w:hAnsi="Calibri"/>
                <w:sz w:val="22"/>
                <w:szCs w:val="22"/>
                <w:lang w:eastAsia="en-US"/>
              </w:rPr>
              <w:t>Studijní literatura a studijní pomůcky</w:t>
            </w:r>
          </w:p>
        </w:tc>
        <w:tc>
          <w:tcPr>
            <w:tcW w:w="4179" w:type="dxa"/>
            <w:gridSpan w:val="4"/>
            <w:tcBorders>
              <w:top w:val="single" w:sz="4" w:space="0" w:color="auto"/>
              <w:left w:val="single" w:sz="4" w:space="0" w:color="auto"/>
              <w:bottom w:val="nil"/>
              <w:right w:val="single" w:sz="4" w:space="0" w:color="auto"/>
            </w:tcBorders>
          </w:tcPr>
          <w:p w:rsidR="003C2DB1" w:rsidRDefault="003C2DB1" w:rsidP="00BE2175">
            <w:pPr>
              <w:spacing w:line="276" w:lineRule="auto"/>
              <w:rPr>
                <w:rFonts w:ascii="Calibri" w:hAnsi="Calibri"/>
                <w:lang w:eastAsia="en-US"/>
              </w:rPr>
            </w:pPr>
          </w:p>
        </w:tc>
      </w:tr>
      <w:tr w:rsidR="003C2DB1" w:rsidTr="00BE2175">
        <w:trPr>
          <w:trHeight w:val="2145"/>
        </w:trPr>
        <w:tc>
          <w:tcPr>
            <w:tcW w:w="9854" w:type="dxa"/>
            <w:gridSpan w:val="7"/>
            <w:tcBorders>
              <w:top w:val="nil"/>
              <w:left w:val="single" w:sz="4" w:space="0" w:color="auto"/>
              <w:bottom w:val="single" w:sz="4" w:space="0" w:color="auto"/>
              <w:right w:val="single" w:sz="4" w:space="0" w:color="auto"/>
            </w:tcBorders>
            <w:hideMark/>
          </w:tcPr>
          <w:p w:rsidR="003C2DB1" w:rsidRPr="00284D9B" w:rsidRDefault="003C2DB1" w:rsidP="00BE2175">
            <w:pPr>
              <w:pStyle w:val="subnadpis"/>
              <w:spacing w:before="0" w:line="276" w:lineRule="auto"/>
              <w:rPr>
                <w:i w:val="0"/>
              </w:rPr>
            </w:pPr>
            <w:r w:rsidRPr="00F94DE8">
              <w:rPr>
                <w:rFonts w:ascii="Calibri" w:hAnsi="Calibri"/>
                <w:i w:val="0"/>
                <w:szCs w:val="22"/>
              </w:rPr>
              <w:t>Povinná</w:t>
            </w:r>
          </w:p>
          <w:p w:rsidR="003C2DB1" w:rsidRPr="00284D9B" w:rsidRDefault="003C2DB1" w:rsidP="00BE2175">
            <w:pPr>
              <w:pStyle w:val="aLiteratura"/>
              <w:spacing w:line="276" w:lineRule="auto"/>
              <w:jc w:val="both"/>
              <w:rPr>
                <w:lang w:val="cs-CZ"/>
              </w:rPr>
            </w:pPr>
            <w:proofErr w:type="spellStart"/>
            <w:r w:rsidRPr="00284D9B">
              <w:rPr>
                <w:lang w:val="cs-CZ"/>
              </w:rPr>
              <w:t>Grecmanová</w:t>
            </w:r>
            <w:proofErr w:type="spellEnd"/>
            <w:r w:rsidRPr="00284D9B">
              <w:rPr>
                <w:lang w:val="cs-CZ"/>
              </w:rPr>
              <w:t xml:space="preserve">, H., </w:t>
            </w:r>
            <w:proofErr w:type="spellStart"/>
            <w:r w:rsidRPr="00284D9B">
              <w:rPr>
                <w:lang w:val="cs-CZ"/>
              </w:rPr>
              <w:t>Holoušová</w:t>
            </w:r>
            <w:proofErr w:type="spellEnd"/>
            <w:r w:rsidRPr="00284D9B">
              <w:rPr>
                <w:lang w:val="cs-CZ"/>
              </w:rPr>
              <w:t xml:space="preserve">, D. </w:t>
            </w:r>
            <w:r w:rsidRPr="00284D9B">
              <w:rPr>
                <w:rStyle w:val="Bibliografie-Publikace"/>
                <w:i w:val="0"/>
                <w:lang w:val="cs-CZ"/>
              </w:rPr>
              <w:t>Pedagogika.</w:t>
            </w:r>
            <w:r w:rsidRPr="00284D9B">
              <w:rPr>
                <w:lang w:val="cs-CZ"/>
              </w:rPr>
              <w:t xml:space="preserve"> Olomouc: Vydavatelství UP, 2006.</w:t>
            </w:r>
          </w:p>
          <w:p w:rsidR="003C2DB1" w:rsidRPr="00284D9B" w:rsidRDefault="003C2DB1" w:rsidP="00BE2175">
            <w:pPr>
              <w:pStyle w:val="aLiteratura"/>
              <w:spacing w:line="276" w:lineRule="auto"/>
              <w:jc w:val="both"/>
              <w:rPr>
                <w:lang w:val="cs-CZ"/>
              </w:rPr>
            </w:pPr>
            <w:r w:rsidRPr="00284D9B">
              <w:rPr>
                <w:lang w:val="cs-CZ"/>
              </w:rPr>
              <w:t>Michalík, J. a kol. Zdravotní postižení a pomáhající profese. Praha: Portál, 2011.</w:t>
            </w:r>
          </w:p>
          <w:p w:rsidR="003C2DB1" w:rsidRPr="00284D9B" w:rsidRDefault="003C2DB1" w:rsidP="00BE2175">
            <w:pPr>
              <w:pStyle w:val="aLiteratura"/>
              <w:spacing w:line="276" w:lineRule="auto"/>
              <w:jc w:val="both"/>
              <w:rPr>
                <w:lang w:val="cs-CZ"/>
              </w:rPr>
            </w:pPr>
            <w:r w:rsidRPr="00284D9B">
              <w:rPr>
                <w:lang w:val="cs-CZ"/>
              </w:rPr>
              <w:t>Národní plán podpory vytváření rovných příležitostí pro osoby se zdravotním postižením 2015-2020.</w:t>
            </w:r>
          </w:p>
          <w:p w:rsidR="003C2DB1" w:rsidRPr="00284D9B" w:rsidRDefault="003C2DB1" w:rsidP="00BE2175">
            <w:pPr>
              <w:pStyle w:val="aLiteratura"/>
              <w:spacing w:line="276" w:lineRule="auto"/>
              <w:jc w:val="both"/>
              <w:rPr>
                <w:lang w:val="cs-CZ"/>
              </w:rPr>
            </w:pPr>
            <w:r w:rsidRPr="00284D9B">
              <w:rPr>
                <w:lang w:val="cs-CZ"/>
              </w:rPr>
              <w:t>Novosad, L.</w:t>
            </w:r>
            <w:r w:rsidRPr="00284D9B">
              <w:rPr>
                <w:rStyle w:val="Bibliografie-Publikace"/>
                <w:i w:val="0"/>
                <w:lang w:val="cs-CZ"/>
              </w:rPr>
              <w:t xml:space="preserve"> Tělesné postižení jako fenomén i životní realita.</w:t>
            </w:r>
            <w:r w:rsidRPr="00284D9B">
              <w:rPr>
                <w:lang w:val="cs-CZ"/>
              </w:rPr>
              <w:t xml:space="preserve"> Praha: Portál, 2011.</w:t>
            </w:r>
          </w:p>
          <w:p w:rsidR="003C2DB1" w:rsidRPr="00284D9B" w:rsidRDefault="003C2DB1" w:rsidP="00BE2175">
            <w:pPr>
              <w:spacing w:line="276" w:lineRule="auto"/>
              <w:jc w:val="both"/>
              <w:rPr>
                <w:rFonts w:asciiTheme="minorHAnsi" w:hAnsiTheme="minorHAnsi"/>
              </w:rPr>
            </w:pPr>
            <w:r w:rsidRPr="00284D9B">
              <w:rPr>
                <w:rFonts w:asciiTheme="minorHAnsi" w:hAnsiTheme="minorHAnsi"/>
                <w:bCs/>
                <w:sz w:val="22"/>
                <w:szCs w:val="22"/>
              </w:rPr>
              <w:t xml:space="preserve">Novosád L.: </w:t>
            </w:r>
            <w:r w:rsidRPr="00284D9B">
              <w:rPr>
                <w:rFonts w:asciiTheme="minorHAnsi" w:hAnsiTheme="minorHAnsi"/>
                <w:sz w:val="22"/>
                <w:szCs w:val="22"/>
              </w:rPr>
              <w:t>K průsečíkům a souvislostem speciálně pedagogické podpory a sociální práce (Inklusivní vzdělávání ve vybraných interdisciplinárních souvislostech). In:  Kaleja, Martin, Zezulková, Eva: Inkluzivní vzdělávání v globálních a v užších kontextech: Terciární vzdělávání - otázky k inkluzi. Pedagogická fakulta Ostravské univerzity v Ostravě, 2014. 200 s. ISBN 978-80-7464-660-7.</w:t>
            </w:r>
          </w:p>
          <w:p w:rsidR="003C2DB1" w:rsidRPr="00284D9B" w:rsidRDefault="003C2DB1" w:rsidP="00BE2175">
            <w:pPr>
              <w:pStyle w:val="aLiteratura"/>
              <w:spacing w:line="276" w:lineRule="auto"/>
              <w:jc w:val="both"/>
              <w:rPr>
                <w:lang w:val="cs-CZ"/>
              </w:rPr>
            </w:pPr>
            <w:r w:rsidRPr="00284D9B">
              <w:rPr>
                <w:lang w:val="cs-CZ"/>
              </w:rPr>
              <w:t>Průcha, J., Walterová, E., Mareš, J. Pedagogický slovník. 3. (a novější) rozšířené vydání. Praha: Portál, 2001.</w:t>
            </w:r>
          </w:p>
          <w:p w:rsidR="003C2DB1" w:rsidRPr="00284D9B" w:rsidRDefault="003C2DB1" w:rsidP="00BE2175">
            <w:pPr>
              <w:pStyle w:val="aLiteratura"/>
              <w:spacing w:line="276" w:lineRule="auto"/>
              <w:jc w:val="both"/>
              <w:rPr>
                <w:lang w:val="cs-CZ"/>
              </w:rPr>
            </w:pPr>
            <w:r w:rsidRPr="00284D9B">
              <w:rPr>
                <w:lang w:val="cs-CZ"/>
              </w:rPr>
              <w:t xml:space="preserve">Slowík, J. </w:t>
            </w:r>
            <w:r w:rsidRPr="00284D9B">
              <w:rPr>
                <w:rStyle w:val="Bibliografie-Publikace"/>
                <w:i w:val="0"/>
                <w:lang w:val="cs-CZ"/>
              </w:rPr>
              <w:t>Speciální pedagogika.</w:t>
            </w:r>
            <w:r w:rsidRPr="00284D9B">
              <w:rPr>
                <w:lang w:val="cs-CZ"/>
              </w:rPr>
              <w:t xml:space="preserve"> Praha: Grada, 2007.</w:t>
            </w:r>
          </w:p>
          <w:p w:rsidR="003C2DB1" w:rsidRPr="00284D9B" w:rsidRDefault="003C2DB1" w:rsidP="00BE2175">
            <w:pPr>
              <w:pStyle w:val="subnadpis"/>
              <w:spacing w:before="0" w:line="276" w:lineRule="auto"/>
              <w:rPr>
                <w:i w:val="0"/>
              </w:rPr>
            </w:pPr>
            <w:r w:rsidRPr="00284D9B">
              <w:rPr>
                <w:i w:val="0"/>
                <w:szCs w:val="22"/>
              </w:rPr>
              <w:t>Doporučená</w:t>
            </w:r>
          </w:p>
          <w:p w:rsidR="003C2DB1" w:rsidRPr="00F94DE8" w:rsidRDefault="003C2DB1" w:rsidP="00BE2175">
            <w:pPr>
              <w:pStyle w:val="aLiteratura"/>
              <w:spacing w:line="276" w:lineRule="auto"/>
              <w:jc w:val="both"/>
              <w:rPr>
                <w:rFonts w:ascii="Calibri" w:hAnsi="Calibri"/>
                <w:lang w:val="cs-CZ"/>
              </w:rPr>
            </w:pPr>
            <w:r w:rsidRPr="00F94DE8">
              <w:rPr>
                <w:rFonts w:ascii="Calibri" w:hAnsi="Calibri"/>
                <w:lang w:val="cs-CZ"/>
              </w:rPr>
              <w:t xml:space="preserve">Bartoňová, M., Vítková, M. </w:t>
            </w:r>
            <w:r w:rsidRPr="00F94DE8">
              <w:rPr>
                <w:rStyle w:val="Bibliografie-Publikace"/>
                <w:rFonts w:ascii="Calibri" w:hAnsi="Calibri"/>
                <w:i w:val="0"/>
                <w:lang w:val="cs-CZ"/>
              </w:rPr>
              <w:t>Strategie ve vzdělávání dětí a žáků se speciálními vzdělávacími potřebami.</w:t>
            </w:r>
            <w:r w:rsidRPr="00F94DE8">
              <w:rPr>
                <w:rFonts w:ascii="Calibri" w:hAnsi="Calibri"/>
                <w:lang w:val="cs-CZ"/>
              </w:rPr>
              <w:t xml:space="preserve"> Brno: </w:t>
            </w:r>
            <w:proofErr w:type="spellStart"/>
            <w:r w:rsidRPr="00F94DE8">
              <w:rPr>
                <w:rFonts w:ascii="Calibri" w:hAnsi="Calibri"/>
                <w:lang w:val="cs-CZ"/>
              </w:rPr>
              <w:t>Paido</w:t>
            </w:r>
            <w:proofErr w:type="spellEnd"/>
            <w:r w:rsidRPr="00F94DE8">
              <w:rPr>
                <w:rFonts w:ascii="Calibri" w:hAnsi="Calibri"/>
                <w:lang w:val="cs-CZ"/>
              </w:rPr>
              <w:t>, 2007.</w:t>
            </w:r>
          </w:p>
          <w:p w:rsidR="003C2DB1" w:rsidRPr="00F94DE8" w:rsidRDefault="003C2DB1" w:rsidP="00BE2175">
            <w:pPr>
              <w:pStyle w:val="subnadpis"/>
              <w:spacing w:before="0" w:line="276" w:lineRule="auto"/>
              <w:rPr>
                <w:rFonts w:ascii="Calibri" w:hAnsi="Calibri"/>
                <w:b w:val="0"/>
                <w:i w:val="0"/>
              </w:rPr>
            </w:pPr>
            <w:proofErr w:type="spellStart"/>
            <w:r w:rsidRPr="00F94DE8">
              <w:rPr>
                <w:rFonts w:ascii="Calibri" w:hAnsi="Calibri"/>
                <w:b w:val="0"/>
                <w:i w:val="0"/>
                <w:szCs w:val="22"/>
              </w:rPr>
              <w:t>Čábalová</w:t>
            </w:r>
            <w:proofErr w:type="spellEnd"/>
            <w:r w:rsidRPr="00F94DE8">
              <w:rPr>
                <w:rFonts w:ascii="Calibri" w:hAnsi="Calibri"/>
                <w:b w:val="0"/>
                <w:i w:val="0"/>
                <w:szCs w:val="22"/>
              </w:rPr>
              <w:t>, D. Pedagogika. Praha: Grada, 2011.</w:t>
            </w:r>
          </w:p>
          <w:p w:rsidR="003C2DB1" w:rsidRPr="00F94DE8" w:rsidRDefault="003C2DB1" w:rsidP="00BE2175">
            <w:pPr>
              <w:pStyle w:val="aLiteratura"/>
              <w:spacing w:line="276" w:lineRule="auto"/>
              <w:jc w:val="both"/>
              <w:rPr>
                <w:rFonts w:ascii="Calibri" w:hAnsi="Calibri"/>
                <w:lang w:val="cs-CZ"/>
              </w:rPr>
            </w:pPr>
            <w:r w:rsidRPr="00F94DE8">
              <w:rPr>
                <w:rFonts w:ascii="Calibri" w:hAnsi="Calibri"/>
                <w:lang w:val="cs-CZ"/>
              </w:rPr>
              <w:t xml:space="preserve">Jankovský, J. </w:t>
            </w:r>
            <w:r w:rsidRPr="00F94DE8">
              <w:rPr>
                <w:rStyle w:val="Bibliografie-Publikace"/>
                <w:rFonts w:ascii="Calibri" w:hAnsi="Calibri"/>
                <w:i w:val="0"/>
                <w:lang w:val="cs-CZ"/>
              </w:rPr>
              <w:t>Ucelená rehabilitace dětí s tělesným a kombinovaným postižením.</w:t>
            </w:r>
            <w:r w:rsidRPr="00F94DE8">
              <w:rPr>
                <w:rFonts w:ascii="Calibri" w:hAnsi="Calibri"/>
                <w:lang w:val="cs-CZ"/>
              </w:rPr>
              <w:t xml:space="preserve"> Praha: Triton, 2000.</w:t>
            </w:r>
          </w:p>
          <w:p w:rsidR="003C2DB1" w:rsidRPr="00F94DE8" w:rsidRDefault="003C2DB1" w:rsidP="00BE2175">
            <w:pPr>
              <w:pStyle w:val="aLiteratura"/>
              <w:spacing w:line="276" w:lineRule="auto"/>
              <w:jc w:val="both"/>
              <w:rPr>
                <w:rFonts w:ascii="Calibri" w:hAnsi="Calibri"/>
                <w:lang w:val="cs-CZ"/>
              </w:rPr>
            </w:pPr>
            <w:proofErr w:type="spellStart"/>
            <w:r w:rsidRPr="00F94DE8">
              <w:rPr>
                <w:rFonts w:ascii="Calibri" w:hAnsi="Calibri"/>
                <w:lang w:val="cs-CZ"/>
              </w:rPr>
              <w:t>Pipeková</w:t>
            </w:r>
            <w:proofErr w:type="spellEnd"/>
            <w:r w:rsidRPr="00F94DE8">
              <w:rPr>
                <w:rFonts w:ascii="Calibri" w:hAnsi="Calibri"/>
                <w:lang w:val="cs-CZ"/>
              </w:rPr>
              <w:t xml:space="preserve">, J., a kol. </w:t>
            </w:r>
            <w:r w:rsidRPr="00F94DE8">
              <w:rPr>
                <w:rStyle w:val="Bibliografie-Publikace"/>
                <w:rFonts w:ascii="Calibri" w:hAnsi="Calibri"/>
                <w:i w:val="0"/>
                <w:lang w:val="cs-CZ"/>
              </w:rPr>
              <w:t>Terapie ve speciálně pedagogické péči.</w:t>
            </w:r>
            <w:r w:rsidRPr="00F94DE8">
              <w:rPr>
                <w:rFonts w:ascii="Calibri" w:hAnsi="Calibri"/>
                <w:lang w:val="cs-CZ"/>
              </w:rPr>
              <w:t xml:space="preserve"> Brno: </w:t>
            </w:r>
            <w:proofErr w:type="spellStart"/>
            <w:r w:rsidRPr="00F94DE8">
              <w:rPr>
                <w:rFonts w:ascii="Calibri" w:hAnsi="Calibri"/>
                <w:lang w:val="cs-CZ"/>
              </w:rPr>
              <w:t>Paido</w:t>
            </w:r>
            <w:proofErr w:type="spellEnd"/>
            <w:r w:rsidRPr="00F94DE8">
              <w:rPr>
                <w:rFonts w:ascii="Calibri" w:hAnsi="Calibri"/>
                <w:lang w:val="cs-CZ"/>
              </w:rPr>
              <w:t>, 2001.</w:t>
            </w:r>
          </w:p>
          <w:p w:rsidR="003C2DB1" w:rsidRPr="00F94DE8" w:rsidRDefault="003C2DB1" w:rsidP="00BE2175">
            <w:pPr>
              <w:pStyle w:val="aLiteratura"/>
              <w:spacing w:line="276" w:lineRule="auto"/>
              <w:jc w:val="both"/>
              <w:rPr>
                <w:rFonts w:ascii="Calibri" w:hAnsi="Calibri"/>
                <w:lang w:val="cs-CZ"/>
              </w:rPr>
            </w:pPr>
            <w:r w:rsidRPr="00F94DE8">
              <w:rPr>
                <w:rFonts w:ascii="Calibri" w:hAnsi="Calibri"/>
                <w:lang w:val="cs-CZ"/>
              </w:rPr>
              <w:t xml:space="preserve">Průcha, J. </w:t>
            </w:r>
            <w:r w:rsidRPr="00F94DE8">
              <w:rPr>
                <w:rStyle w:val="Bibliografie-Publikace"/>
                <w:rFonts w:ascii="Calibri" w:hAnsi="Calibri"/>
                <w:i w:val="0"/>
                <w:lang w:val="cs-CZ"/>
              </w:rPr>
              <w:t>Alternativní školy a inovace ve vzdělávání.</w:t>
            </w:r>
            <w:r w:rsidRPr="00F94DE8">
              <w:rPr>
                <w:rFonts w:ascii="Calibri" w:hAnsi="Calibri"/>
                <w:lang w:val="cs-CZ"/>
              </w:rPr>
              <w:t xml:space="preserve"> Praha: Portál, 2004.</w:t>
            </w:r>
          </w:p>
          <w:p w:rsidR="003C2DB1" w:rsidRPr="00F94DE8" w:rsidRDefault="003C2DB1" w:rsidP="00BE2175">
            <w:pPr>
              <w:pStyle w:val="aLiteratura"/>
              <w:spacing w:line="276" w:lineRule="auto"/>
              <w:jc w:val="both"/>
              <w:rPr>
                <w:rFonts w:ascii="Calibri" w:hAnsi="Calibri"/>
                <w:lang w:val="cs-CZ"/>
              </w:rPr>
            </w:pPr>
            <w:r w:rsidRPr="00F94DE8">
              <w:rPr>
                <w:rFonts w:ascii="Calibri" w:hAnsi="Calibri"/>
                <w:lang w:val="cs-CZ"/>
              </w:rPr>
              <w:t>Novosad, L.</w:t>
            </w:r>
            <w:r w:rsidRPr="00F94DE8">
              <w:rPr>
                <w:rStyle w:val="Bibliografie-Publikace"/>
                <w:rFonts w:ascii="Calibri" w:hAnsi="Calibri"/>
                <w:i w:val="0"/>
                <w:lang w:val="cs-CZ"/>
              </w:rPr>
              <w:t xml:space="preserve"> Poradenství</w:t>
            </w:r>
            <w:r>
              <w:rPr>
                <w:rStyle w:val="Bibliografie-Publikace"/>
                <w:rFonts w:ascii="Calibri" w:hAnsi="Calibri"/>
                <w:i w:val="0"/>
                <w:lang w:val="cs-CZ"/>
              </w:rPr>
              <w:t xml:space="preserve"> pro osoby se zdravotním a sociálním vyloučením</w:t>
            </w:r>
            <w:r w:rsidRPr="00F94DE8">
              <w:rPr>
                <w:rStyle w:val="Bibliografie-Publikace"/>
                <w:rFonts w:ascii="Calibri" w:hAnsi="Calibri"/>
                <w:i w:val="0"/>
                <w:lang w:val="cs-CZ"/>
              </w:rPr>
              <w:t>.</w:t>
            </w:r>
            <w:r w:rsidRPr="00F94DE8">
              <w:rPr>
                <w:rFonts w:ascii="Calibri" w:hAnsi="Calibri"/>
                <w:lang w:val="cs-CZ"/>
              </w:rPr>
              <w:t xml:space="preserve"> Praha: Portál, 2009.</w:t>
            </w:r>
          </w:p>
          <w:p w:rsidR="003C2DB1" w:rsidRPr="00F94DE8" w:rsidRDefault="003C2DB1" w:rsidP="00BE2175">
            <w:pPr>
              <w:pStyle w:val="aLiteratura"/>
              <w:spacing w:line="276" w:lineRule="auto"/>
              <w:jc w:val="both"/>
              <w:rPr>
                <w:rFonts w:ascii="Calibri" w:hAnsi="Calibri"/>
                <w:lang w:val="cs-CZ"/>
              </w:rPr>
            </w:pPr>
            <w:r w:rsidRPr="00F94DE8">
              <w:rPr>
                <w:rFonts w:ascii="Calibri" w:hAnsi="Calibri"/>
                <w:lang w:val="cs-CZ"/>
              </w:rPr>
              <w:t>Platná školská a sociální legislativa</w:t>
            </w:r>
          </w:p>
        </w:tc>
      </w:tr>
    </w:tbl>
    <w:p w:rsidR="00140013" w:rsidRDefault="009D458F" w:rsidP="003C2DB1"/>
    <w:p w:rsidR="005E2CEC" w:rsidRDefault="005E2CEC" w:rsidP="003C2DB1">
      <w:proofErr w:type="spellStart"/>
      <w:r>
        <w:t>K</w:t>
      </w:r>
      <w:r w:rsidR="00E64D99">
        <w:t>onz</w:t>
      </w:r>
      <w:proofErr w:type="spellEnd"/>
      <w:r w:rsidR="00E64D99">
        <w:t>.</w:t>
      </w:r>
      <w:r>
        <w:t> 11. / 12. 2.</w:t>
      </w:r>
      <w:r w:rsidR="00E64D99">
        <w:t xml:space="preserve"> (PS., </w:t>
      </w:r>
      <w:proofErr w:type="gramStart"/>
      <w:r w:rsidR="00E64D99">
        <w:t>KS)</w:t>
      </w:r>
      <w:r>
        <w:t xml:space="preserve"> </w:t>
      </w:r>
      <w:r w:rsidR="00E64D99">
        <w:t xml:space="preserve"> + 18</w:t>
      </w:r>
      <w:proofErr w:type="gramEnd"/>
      <w:r w:rsidR="00E64D99">
        <w:t xml:space="preserve">. 2.(PS) </w:t>
      </w:r>
      <w:r>
        <w:t>2016:</w:t>
      </w:r>
    </w:p>
    <w:p w:rsidR="005E2CEC" w:rsidRDefault="005E2CEC" w:rsidP="005E2CEC">
      <w:pPr>
        <w:spacing w:line="276" w:lineRule="auto"/>
        <w:jc w:val="both"/>
        <w:rPr>
          <w:rFonts w:ascii="Calibri" w:hAnsi="Calibri"/>
          <w:b/>
          <w:lang w:eastAsia="en-US"/>
        </w:rPr>
      </w:pPr>
    </w:p>
    <w:p w:rsidR="005E2CEC" w:rsidRPr="006851F4" w:rsidRDefault="00C12E0D" w:rsidP="006851F4">
      <w:pPr>
        <w:pStyle w:val="Odstavecseseznamem"/>
        <w:numPr>
          <w:ilvl w:val="0"/>
          <w:numId w:val="14"/>
        </w:numPr>
        <w:spacing w:line="276" w:lineRule="auto"/>
        <w:jc w:val="both"/>
        <w:rPr>
          <w:rFonts w:asciiTheme="minorHAnsi" w:hAnsiTheme="minorHAnsi"/>
          <w:lang w:eastAsia="en-US"/>
        </w:rPr>
      </w:pPr>
      <w:r w:rsidRPr="006851F4">
        <w:rPr>
          <w:rFonts w:ascii="Calibri" w:hAnsi="Calibri"/>
          <w:sz w:val="22"/>
          <w:szCs w:val="22"/>
          <w:lang w:eastAsia="en-US"/>
        </w:rPr>
        <w:t xml:space="preserve"> </w:t>
      </w:r>
      <w:r w:rsidR="005E2CEC" w:rsidRPr="006851F4">
        <w:rPr>
          <w:rFonts w:ascii="Calibri" w:hAnsi="Calibri"/>
          <w:sz w:val="22"/>
          <w:szCs w:val="22"/>
          <w:lang w:eastAsia="en-US"/>
        </w:rPr>
        <w:t>Pedagogika jako teoretický základ i praktická aplikace v procesu výchovy a vzdělávání &gt; edukace. Vymezení edukace v rámci pomáhajících profesí se zřetelem k sociální práci.</w:t>
      </w:r>
      <w:r w:rsidR="005E2CEC" w:rsidRPr="006851F4">
        <w:rPr>
          <w:rFonts w:ascii="Calibri" w:hAnsi="Calibri"/>
          <w:lang w:eastAsia="en-US"/>
        </w:rPr>
        <w:t xml:space="preserve"> </w:t>
      </w:r>
      <w:r w:rsidR="005E2CEC" w:rsidRPr="006851F4">
        <w:rPr>
          <w:rFonts w:ascii="Calibri" w:hAnsi="Calibri"/>
          <w:sz w:val="22"/>
          <w:szCs w:val="22"/>
          <w:lang w:eastAsia="en-US"/>
        </w:rPr>
        <w:t>Interakce a souvislosti mezi edukací a sociálním fungováním jedince. Vzdělání jako prostředek eliminující riziko sociálního vyloučení a chudoby.</w:t>
      </w:r>
    </w:p>
    <w:p w:rsidR="005E2CEC" w:rsidRPr="006851F4" w:rsidRDefault="005E2CEC" w:rsidP="006851F4">
      <w:pPr>
        <w:pStyle w:val="Odstavecseseznamem"/>
        <w:numPr>
          <w:ilvl w:val="0"/>
          <w:numId w:val="14"/>
        </w:numPr>
        <w:spacing w:line="276" w:lineRule="auto"/>
        <w:jc w:val="both"/>
        <w:rPr>
          <w:rFonts w:asciiTheme="minorHAnsi" w:hAnsiTheme="minorHAnsi"/>
          <w:lang w:eastAsia="en-US"/>
        </w:rPr>
      </w:pPr>
      <w:r w:rsidRPr="006851F4">
        <w:rPr>
          <w:rFonts w:ascii="Calibri" w:hAnsi="Calibri"/>
          <w:sz w:val="22"/>
          <w:szCs w:val="22"/>
          <w:lang w:eastAsia="en-US"/>
        </w:rPr>
        <w:t>Formální a neformální učení i vzdělávání, vztah mezi učením a vzděláváním. Cíl a obsah edukace – složky žádoucí gramotnosti (trivium, morální, sociální, čtenářská, občanská, právní, počítačová atd.).</w:t>
      </w:r>
    </w:p>
    <w:p w:rsidR="00565923" w:rsidRDefault="005E2CEC" w:rsidP="00523ABA">
      <w:pPr>
        <w:pStyle w:val="Odstavecseseznamem"/>
        <w:numPr>
          <w:ilvl w:val="0"/>
          <w:numId w:val="14"/>
        </w:numPr>
        <w:rPr>
          <w:rFonts w:asciiTheme="minorHAnsi" w:hAnsiTheme="minorHAnsi"/>
          <w:lang w:eastAsia="en-US"/>
        </w:rPr>
      </w:pPr>
      <w:r w:rsidRPr="006851F4">
        <w:rPr>
          <w:rFonts w:ascii="Calibri" w:hAnsi="Calibri"/>
          <w:sz w:val="22"/>
          <w:szCs w:val="22"/>
          <w:lang w:eastAsia="en-US"/>
        </w:rPr>
        <w:t xml:space="preserve">Vzdělávací systém ČR, vzdělávací politika, legislativa. Typologie škol a vzdělávacích institucí. </w:t>
      </w:r>
      <w:r w:rsidRPr="006851F4">
        <w:rPr>
          <w:rFonts w:asciiTheme="minorHAnsi" w:hAnsiTheme="minorHAnsi"/>
          <w:sz w:val="22"/>
          <w:szCs w:val="22"/>
          <w:lang w:eastAsia="en-US"/>
        </w:rPr>
        <w:t>Edukační možnosti osob s postižením v ČR.</w:t>
      </w:r>
      <w:r w:rsidR="00523ABA">
        <w:rPr>
          <w:rFonts w:asciiTheme="minorHAnsi" w:hAnsiTheme="minorHAnsi"/>
          <w:lang w:eastAsia="en-US"/>
        </w:rPr>
        <w:t xml:space="preserve"> </w:t>
      </w:r>
    </w:p>
    <w:p w:rsidR="00E64D99" w:rsidRPr="001F2BC7" w:rsidRDefault="00E64D99" w:rsidP="00E64D99">
      <w:pPr>
        <w:pStyle w:val="Odstavecseseznamem"/>
        <w:numPr>
          <w:ilvl w:val="0"/>
          <w:numId w:val="14"/>
        </w:numPr>
        <w:spacing w:line="276" w:lineRule="auto"/>
        <w:jc w:val="both"/>
        <w:rPr>
          <w:rFonts w:asciiTheme="minorHAnsi" w:hAnsiTheme="minorHAnsi"/>
          <w:lang w:eastAsia="en-US"/>
        </w:rPr>
      </w:pPr>
      <w:r w:rsidRPr="001F2BC7">
        <w:rPr>
          <w:rFonts w:asciiTheme="minorHAnsi" w:hAnsiTheme="minorHAnsi"/>
          <w:sz w:val="22"/>
          <w:szCs w:val="22"/>
          <w:lang w:eastAsia="en-US"/>
        </w:rPr>
        <w:lastRenderedPageBreak/>
        <w:t>Systém pedagogicko-psychologického a speciálně pedagogického poradenství v</w:t>
      </w:r>
      <w:r>
        <w:rPr>
          <w:rFonts w:asciiTheme="minorHAnsi" w:hAnsiTheme="minorHAnsi"/>
          <w:sz w:val="22"/>
          <w:szCs w:val="22"/>
          <w:lang w:eastAsia="en-US"/>
        </w:rPr>
        <w:t> </w:t>
      </w:r>
      <w:r w:rsidRPr="001F2BC7">
        <w:rPr>
          <w:rFonts w:asciiTheme="minorHAnsi" w:hAnsiTheme="minorHAnsi"/>
          <w:sz w:val="22"/>
          <w:szCs w:val="22"/>
          <w:lang w:eastAsia="en-US"/>
        </w:rPr>
        <w:t>ČR</w:t>
      </w:r>
      <w:r>
        <w:rPr>
          <w:rFonts w:asciiTheme="minorHAnsi" w:hAnsiTheme="minorHAnsi"/>
          <w:sz w:val="22"/>
          <w:szCs w:val="22"/>
          <w:lang w:eastAsia="en-US"/>
        </w:rPr>
        <w:t xml:space="preserve">. </w:t>
      </w:r>
      <w:r w:rsidRPr="001F2BC7">
        <w:rPr>
          <w:rFonts w:asciiTheme="minorHAnsi" w:hAnsiTheme="minorHAnsi"/>
          <w:sz w:val="22"/>
          <w:szCs w:val="22"/>
          <w:lang w:eastAsia="en-US"/>
        </w:rPr>
        <w:t>Individuální vzdělávací plán – ŠVP-RVP-IVP.</w:t>
      </w:r>
    </w:p>
    <w:p w:rsidR="00E64D99" w:rsidRPr="00A40D9E" w:rsidRDefault="00E64D99" w:rsidP="00E64D99">
      <w:pPr>
        <w:pStyle w:val="Odstavecseseznamem"/>
        <w:numPr>
          <w:ilvl w:val="0"/>
          <w:numId w:val="14"/>
        </w:numPr>
        <w:spacing w:line="276" w:lineRule="auto"/>
        <w:jc w:val="both"/>
        <w:rPr>
          <w:rFonts w:asciiTheme="minorHAnsi" w:hAnsiTheme="minorHAnsi"/>
          <w:lang w:eastAsia="en-US"/>
        </w:rPr>
      </w:pPr>
      <w:r w:rsidRPr="00817D68">
        <w:rPr>
          <w:rFonts w:ascii="Calibri" w:hAnsi="Calibri"/>
          <w:sz w:val="22"/>
          <w:szCs w:val="22"/>
          <w:lang w:eastAsia="en-US"/>
        </w:rPr>
        <w:t>Speciální pedagogika jako pomáhající obor i vědní disciplína – předmět, cíl</w:t>
      </w:r>
      <w:r>
        <w:rPr>
          <w:rFonts w:ascii="Calibri" w:hAnsi="Calibri"/>
          <w:sz w:val="22"/>
          <w:szCs w:val="22"/>
          <w:lang w:eastAsia="en-US"/>
        </w:rPr>
        <w:t>, cílové skupiny</w:t>
      </w:r>
      <w:r w:rsidRPr="00817D68">
        <w:rPr>
          <w:rFonts w:ascii="Calibri" w:hAnsi="Calibri"/>
          <w:sz w:val="22"/>
          <w:szCs w:val="22"/>
          <w:lang w:eastAsia="en-US"/>
        </w:rPr>
        <w:t xml:space="preserve"> a mezioborové vztahy. Její členění (kategorie/disciplíny speciální pedagogiky) a teoretická východiska i praktické aplikace.</w:t>
      </w:r>
    </w:p>
    <w:p w:rsidR="00523ABA" w:rsidRDefault="00523ABA" w:rsidP="00863542">
      <w:pPr>
        <w:spacing w:line="276" w:lineRule="auto"/>
        <w:jc w:val="both"/>
        <w:rPr>
          <w:sz w:val="28"/>
          <w:szCs w:val="28"/>
        </w:rPr>
      </w:pPr>
    </w:p>
    <w:p w:rsidR="004A7671" w:rsidRPr="00523ABA" w:rsidRDefault="006851F4" w:rsidP="00523ABA">
      <w:pPr>
        <w:spacing w:line="276" w:lineRule="auto"/>
        <w:jc w:val="both"/>
        <w:rPr>
          <w:rFonts w:ascii="Arial" w:hAnsi="Arial" w:cs="Arial"/>
          <w:sz w:val="22"/>
          <w:szCs w:val="22"/>
        </w:rPr>
      </w:pPr>
      <w:r w:rsidRPr="00523ABA">
        <w:rPr>
          <w:rFonts w:ascii="Arial" w:hAnsi="Arial" w:cs="Arial"/>
          <w:sz w:val="22"/>
          <w:szCs w:val="22"/>
        </w:rPr>
        <w:t>Ad 1.)</w:t>
      </w:r>
    </w:p>
    <w:p w:rsidR="004A7671" w:rsidRPr="00523ABA" w:rsidRDefault="004A7671" w:rsidP="00523ABA">
      <w:pPr>
        <w:pStyle w:val="Normlnweb"/>
        <w:spacing w:before="0" w:beforeAutospacing="0" w:after="0" w:afterAutospacing="0" w:line="276" w:lineRule="auto"/>
        <w:jc w:val="both"/>
        <w:rPr>
          <w:rFonts w:ascii="Arial" w:hAnsi="Arial" w:cs="Arial"/>
          <w:sz w:val="22"/>
          <w:szCs w:val="22"/>
        </w:rPr>
      </w:pPr>
      <w:r w:rsidRPr="00523ABA">
        <w:rPr>
          <w:rFonts w:ascii="Arial" w:hAnsi="Arial" w:cs="Arial"/>
          <w:b/>
          <w:bCs/>
          <w:sz w:val="22"/>
          <w:szCs w:val="22"/>
        </w:rPr>
        <w:t>Pedagogika</w:t>
      </w:r>
      <w:r w:rsidRPr="00523ABA">
        <w:rPr>
          <w:rFonts w:ascii="Arial" w:hAnsi="Arial" w:cs="Arial"/>
          <w:sz w:val="22"/>
          <w:szCs w:val="22"/>
        </w:rPr>
        <w:t xml:space="preserve"> (vychází a je v interakci s: filozofií, psychologií, sociologií, demografií, sociální politikou, ekonomií, zdravotními vědami, antropologií aj.) je společenskou vědou o výchově a vzdělávání (! </w:t>
      </w:r>
      <w:proofErr w:type="gramStart"/>
      <w:r w:rsidRPr="00523ABA">
        <w:rPr>
          <w:rFonts w:ascii="Arial" w:hAnsi="Arial" w:cs="Arial"/>
          <w:sz w:val="22"/>
          <w:szCs w:val="22"/>
        </w:rPr>
        <w:t>učení</w:t>
      </w:r>
      <w:proofErr w:type="gramEnd"/>
      <w:r w:rsidRPr="00523ABA">
        <w:rPr>
          <w:rFonts w:ascii="Arial" w:hAnsi="Arial" w:cs="Arial"/>
          <w:sz w:val="22"/>
          <w:szCs w:val="22"/>
        </w:rPr>
        <w:t xml:space="preserve"> vs. vzdělávání). Zkoumá podstatu, strukturu a zákonitosti </w:t>
      </w:r>
      <w:hyperlink r:id="rId5" w:tooltip="Výchova" w:history="1">
        <w:r w:rsidRPr="00523ABA">
          <w:rPr>
            <w:rStyle w:val="Hypertextovodkaz"/>
            <w:rFonts w:ascii="Arial" w:hAnsi="Arial" w:cs="Arial"/>
            <w:color w:val="auto"/>
            <w:sz w:val="22"/>
            <w:szCs w:val="22"/>
            <w:u w:val="none"/>
          </w:rPr>
          <w:t>výchovy</w:t>
        </w:r>
      </w:hyperlink>
      <w:r w:rsidRPr="00523ABA">
        <w:rPr>
          <w:rFonts w:ascii="Arial" w:hAnsi="Arial" w:cs="Arial"/>
          <w:sz w:val="22"/>
          <w:szCs w:val="22"/>
        </w:rPr>
        <w:t xml:space="preserve"> a </w:t>
      </w:r>
      <w:hyperlink r:id="rId6" w:tooltip="Vzdělávání" w:history="1">
        <w:r w:rsidRPr="00523ABA">
          <w:rPr>
            <w:rStyle w:val="Hypertextovodkaz"/>
            <w:rFonts w:ascii="Arial" w:hAnsi="Arial" w:cs="Arial"/>
            <w:color w:val="auto"/>
            <w:sz w:val="22"/>
            <w:szCs w:val="22"/>
            <w:u w:val="none"/>
          </w:rPr>
          <w:t>vzdělávání</w:t>
        </w:r>
      </w:hyperlink>
      <w:r w:rsidRPr="00523ABA">
        <w:rPr>
          <w:rFonts w:ascii="Arial" w:hAnsi="Arial" w:cs="Arial"/>
          <w:sz w:val="22"/>
          <w:szCs w:val="22"/>
        </w:rPr>
        <w:t xml:space="preserve"> jako záměrné, cílevědomé a soustavné činnosti formující osobnost člověka v jednotlivých životních etapách a nejrůznějších sférách života společnosti.</w:t>
      </w:r>
    </w:p>
    <w:p w:rsidR="00523ABA" w:rsidRPr="00523ABA" w:rsidRDefault="00523ABA" w:rsidP="00523ABA">
      <w:pPr>
        <w:spacing w:line="276" w:lineRule="auto"/>
        <w:jc w:val="both"/>
        <w:rPr>
          <w:rFonts w:ascii="Arial" w:hAnsi="Arial" w:cs="Arial"/>
          <w:sz w:val="22"/>
          <w:szCs w:val="22"/>
        </w:rPr>
      </w:pPr>
      <w:r w:rsidRPr="00523ABA">
        <w:rPr>
          <w:rFonts w:ascii="Arial" w:hAnsi="Arial" w:cs="Arial"/>
          <w:sz w:val="22"/>
          <w:szCs w:val="22"/>
        </w:rPr>
        <w:t>Primárním východiskem je vzdělavatelnost každého lidského jedince, reflexe jeho potřeb, péče o jeho všestranný rozvoj a individuální přístup k němu.</w:t>
      </w:r>
    </w:p>
    <w:p w:rsidR="00523ABA" w:rsidRDefault="00523ABA" w:rsidP="00523ABA">
      <w:pPr>
        <w:spacing w:line="276" w:lineRule="auto"/>
        <w:jc w:val="both"/>
        <w:rPr>
          <w:rFonts w:ascii="Arial" w:hAnsi="Arial" w:cs="Arial"/>
          <w:b/>
          <w:bCs/>
          <w:sz w:val="22"/>
          <w:szCs w:val="22"/>
        </w:rPr>
      </w:pPr>
      <w:r>
        <w:rPr>
          <w:rFonts w:ascii="Arial" w:hAnsi="Arial" w:cs="Arial"/>
          <w:b/>
          <w:bCs/>
          <w:sz w:val="22"/>
          <w:szCs w:val="22"/>
        </w:rPr>
        <w:t>Pedagogika = výchova + vzdělávání =&gt; edukace</w:t>
      </w:r>
    </w:p>
    <w:p w:rsidR="004A7671" w:rsidRPr="00523ABA" w:rsidRDefault="004A7671" w:rsidP="00523ABA">
      <w:pPr>
        <w:spacing w:line="276" w:lineRule="auto"/>
        <w:jc w:val="both"/>
        <w:rPr>
          <w:rFonts w:ascii="Arial" w:hAnsi="Arial" w:cs="Arial"/>
          <w:sz w:val="22"/>
          <w:szCs w:val="22"/>
        </w:rPr>
      </w:pPr>
      <w:r w:rsidRPr="00523ABA">
        <w:rPr>
          <w:rFonts w:ascii="Arial" w:hAnsi="Arial" w:cs="Arial"/>
          <w:b/>
          <w:bCs/>
          <w:sz w:val="22"/>
          <w:szCs w:val="22"/>
        </w:rPr>
        <w:t>Výchova</w:t>
      </w:r>
      <w:r w:rsidRPr="00523ABA">
        <w:rPr>
          <w:rFonts w:ascii="Arial" w:hAnsi="Arial" w:cs="Arial"/>
          <w:sz w:val="22"/>
          <w:szCs w:val="22"/>
        </w:rPr>
        <w:t xml:space="preserve"> je záměrné působení na osobnost jedince s cílem dosáhnout změn v různých složkách jeho osobnosti, pojem má eticko-normativní nádech </w:t>
      </w:r>
      <w:r w:rsidR="00523ABA">
        <w:rPr>
          <w:rFonts w:ascii="Arial" w:hAnsi="Arial" w:cs="Arial"/>
          <w:sz w:val="22"/>
          <w:szCs w:val="22"/>
        </w:rPr>
        <w:t xml:space="preserve">&gt;&gt;&gt; </w:t>
      </w:r>
      <w:r w:rsidRPr="00523ABA">
        <w:rPr>
          <w:rFonts w:ascii="Arial" w:hAnsi="Arial" w:cs="Arial"/>
          <w:sz w:val="22"/>
          <w:szCs w:val="22"/>
        </w:rPr>
        <w:t xml:space="preserve">výchova mravní, vlastenecká, estetická, citová, náboženská, výchova k rodičovství a manželství, výchova k míru, multikulturní výchova </w:t>
      </w:r>
      <w:r w:rsidR="002630CF">
        <w:rPr>
          <w:rFonts w:ascii="Arial" w:hAnsi="Arial" w:cs="Arial"/>
          <w:sz w:val="22"/>
          <w:szCs w:val="22"/>
        </w:rPr>
        <w:t xml:space="preserve">(= </w:t>
      </w:r>
      <w:r w:rsidR="002630CF" w:rsidRPr="00523ABA">
        <w:rPr>
          <w:rFonts w:ascii="Arial" w:hAnsi="Arial" w:cs="Arial"/>
          <w:sz w:val="22"/>
          <w:szCs w:val="22"/>
        </w:rPr>
        <w:t>výchova ke kulturní, rasové aj. toleranci, otevřenosti a proti xenofobii; diverzita jako přirozený společenský princip</w:t>
      </w:r>
      <w:r w:rsidR="002630CF">
        <w:rPr>
          <w:rFonts w:ascii="Arial" w:hAnsi="Arial" w:cs="Arial"/>
          <w:sz w:val="22"/>
          <w:szCs w:val="22"/>
        </w:rPr>
        <w:t xml:space="preserve">) </w:t>
      </w:r>
      <w:r w:rsidRPr="00523ABA">
        <w:rPr>
          <w:rFonts w:ascii="Arial" w:hAnsi="Arial" w:cs="Arial"/>
          <w:sz w:val="22"/>
          <w:szCs w:val="22"/>
        </w:rPr>
        <w:t xml:space="preserve">apod. </w:t>
      </w:r>
    </w:p>
    <w:p w:rsidR="004A7671" w:rsidRPr="00523ABA" w:rsidRDefault="004A7671" w:rsidP="00523ABA">
      <w:pPr>
        <w:spacing w:line="276" w:lineRule="auto"/>
        <w:jc w:val="both"/>
        <w:rPr>
          <w:rFonts w:ascii="Arial" w:hAnsi="Arial" w:cs="Arial"/>
          <w:sz w:val="22"/>
          <w:szCs w:val="22"/>
        </w:rPr>
      </w:pPr>
      <w:r w:rsidRPr="00523ABA">
        <w:rPr>
          <w:rFonts w:ascii="Arial" w:hAnsi="Arial" w:cs="Arial"/>
          <w:b/>
          <w:bCs/>
          <w:sz w:val="22"/>
          <w:szCs w:val="22"/>
        </w:rPr>
        <w:t>Vzdělávání</w:t>
      </w:r>
      <w:r w:rsidRPr="00523ABA">
        <w:rPr>
          <w:rFonts w:ascii="Arial" w:hAnsi="Arial" w:cs="Arial"/>
          <w:sz w:val="22"/>
          <w:szCs w:val="22"/>
        </w:rPr>
        <w:t xml:space="preserve"> je proces záměrného a organizovaného osvojování poznatků, dovedností, postojů aj., realizovaný prostřednictvím edukačního procesu. Výsledek tohoto procesu by mohl být označen výrazem "naučenost", </w:t>
      </w:r>
      <w:proofErr w:type="spellStart"/>
      <w:r w:rsidRPr="00523ABA">
        <w:rPr>
          <w:rFonts w:ascii="Arial" w:hAnsi="Arial" w:cs="Arial"/>
          <w:sz w:val="22"/>
          <w:szCs w:val="22"/>
        </w:rPr>
        <w:t>osvojenost</w:t>
      </w:r>
      <w:proofErr w:type="spellEnd"/>
      <w:r w:rsidRPr="00523ABA">
        <w:rPr>
          <w:rFonts w:ascii="Arial" w:hAnsi="Arial" w:cs="Arial"/>
          <w:sz w:val="22"/>
          <w:szCs w:val="22"/>
        </w:rPr>
        <w:t>, znalost</w:t>
      </w:r>
      <w:r w:rsidR="00523ABA">
        <w:rPr>
          <w:rFonts w:ascii="Arial" w:hAnsi="Arial" w:cs="Arial"/>
          <w:sz w:val="22"/>
          <w:szCs w:val="22"/>
        </w:rPr>
        <w:t>, kompetentnost = způsobilost</w:t>
      </w:r>
      <w:r w:rsidRPr="00523ABA">
        <w:rPr>
          <w:rFonts w:ascii="Arial" w:hAnsi="Arial" w:cs="Arial"/>
          <w:sz w:val="22"/>
          <w:szCs w:val="22"/>
        </w:rPr>
        <w:t>.</w:t>
      </w:r>
    </w:p>
    <w:p w:rsidR="004A7671" w:rsidRPr="00523ABA" w:rsidRDefault="004A7671" w:rsidP="00523ABA">
      <w:pPr>
        <w:spacing w:line="276" w:lineRule="auto"/>
        <w:jc w:val="both"/>
        <w:rPr>
          <w:rFonts w:ascii="Arial" w:hAnsi="Arial" w:cs="Arial"/>
          <w:sz w:val="22"/>
          <w:szCs w:val="22"/>
        </w:rPr>
      </w:pPr>
      <w:r w:rsidRPr="00523ABA">
        <w:rPr>
          <w:rFonts w:ascii="Arial" w:hAnsi="Arial" w:cs="Arial"/>
          <w:sz w:val="22"/>
          <w:szCs w:val="22"/>
        </w:rPr>
        <w:t xml:space="preserve">Výchova i vzdělávání jsou součástí </w:t>
      </w:r>
      <w:hyperlink r:id="rId7" w:tooltip="Socializace" w:history="1">
        <w:r w:rsidRPr="00523ABA">
          <w:rPr>
            <w:rStyle w:val="Hypertextovodkaz"/>
            <w:rFonts w:ascii="Arial" w:hAnsi="Arial" w:cs="Arial"/>
            <w:color w:val="auto"/>
            <w:sz w:val="22"/>
            <w:szCs w:val="22"/>
            <w:u w:val="none"/>
          </w:rPr>
          <w:t>socializace</w:t>
        </w:r>
      </w:hyperlink>
      <w:r w:rsidRPr="00523ABA">
        <w:rPr>
          <w:rFonts w:ascii="Arial" w:hAnsi="Arial" w:cs="Arial"/>
          <w:sz w:val="22"/>
          <w:szCs w:val="22"/>
        </w:rPr>
        <w:t xml:space="preserve"> i jejím nástrojem.</w:t>
      </w:r>
    </w:p>
    <w:p w:rsidR="004A7671" w:rsidRPr="00523ABA" w:rsidRDefault="004A7671" w:rsidP="00523ABA">
      <w:pPr>
        <w:spacing w:line="276" w:lineRule="auto"/>
        <w:jc w:val="both"/>
        <w:rPr>
          <w:rFonts w:ascii="Arial" w:hAnsi="Arial" w:cs="Arial"/>
          <w:sz w:val="22"/>
          <w:szCs w:val="22"/>
        </w:rPr>
      </w:pPr>
    </w:p>
    <w:p w:rsidR="004A7671" w:rsidRPr="00523ABA" w:rsidRDefault="004A7671" w:rsidP="00523ABA">
      <w:pPr>
        <w:spacing w:line="276" w:lineRule="auto"/>
        <w:jc w:val="both"/>
        <w:rPr>
          <w:rFonts w:ascii="Arial" w:hAnsi="Arial" w:cs="Arial"/>
          <w:sz w:val="22"/>
          <w:szCs w:val="22"/>
        </w:rPr>
      </w:pPr>
      <w:r w:rsidRPr="00523ABA">
        <w:rPr>
          <w:rFonts w:ascii="Arial" w:hAnsi="Arial" w:cs="Arial"/>
          <w:sz w:val="22"/>
          <w:szCs w:val="22"/>
        </w:rPr>
        <w:t>Metodologicky a teoreticky z </w:t>
      </w:r>
      <w:r w:rsidR="00BD0120">
        <w:rPr>
          <w:rFonts w:ascii="Arial" w:hAnsi="Arial" w:cs="Arial"/>
          <w:sz w:val="22"/>
          <w:szCs w:val="22"/>
        </w:rPr>
        <w:t xml:space="preserve">„obecné“ </w:t>
      </w:r>
      <w:r w:rsidRPr="00523ABA">
        <w:rPr>
          <w:rFonts w:ascii="Arial" w:hAnsi="Arial" w:cs="Arial"/>
          <w:sz w:val="22"/>
          <w:szCs w:val="22"/>
        </w:rPr>
        <w:t>pedagogiky vychází:</w:t>
      </w:r>
    </w:p>
    <w:p w:rsidR="004A7671" w:rsidRPr="00523ABA" w:rsidRDefault="004A7671" w:rsidP="00523ABA">
      <w:pPr>
        <w:pStyle w:val="Odstavecseseznamem"/>
        <w:numPr>
          <w:ilvl w:val="0"/>
          <w:numId w:val="13"/>
        </w:numPr>
        <w:spacing w:line="276" w:lineRule="auto"/>
        <w:jc w:val="both"/>
        <w:rPr>
          <w:rFonts w:ascii="Arial" w:hAnsi="Arial" w:cs="Arial"/>
          <w:sz w:val="22"/>
          <w:szCs w:val="22"/>
        </w:rPr>
      </w:pPr>
      <w:r w:rsidRPr="00523ABA">
        <w:rPr>
          <w:rFonts w:ascii="Arial" w:hAnsi="Arial" w:cs="Arial"/>
          <w:b/>
          <w:sz w:val="22"/>
          <w:szCs w:val="22"/>
        </w:rPr>
        <w:t>Speciální pedagogika</w:t>
      </w:r>
      <w:r w:rsidRPr="00523ABA">
        <w:rPr>
          <w:rFonts w:ascii="Arial" w:hAnsi="Arial" w:cs="Arial"/>
          <w:sz w:val="22"/>
          <w:szCs w:val="22"/>
        </w:rPr>
        <w:t xml:space="preserve"> = výchova a vzdělávání osob se zdravotním nebo sociálním znevýhodněním, resp. jedinců se speciálními vzdělávacími potřebami. Inkluzivní (mainstream) vs. segregované (tzv. speciální) vzdělávání.</w:t>
      </w:r>
    </w:p>
    <w:p w:rsidR="00BD0120" w:rsidRDefault="004A7671" w:rsidP="00BD0120">
      <w:pPr>
        <w:pStyle w:val="Odstavecseseznamem"/>
        <w:numPr>
          <w:ilvl w:val="0"/>
          <w:numId w:val="13"/>
        </w:numPr>
        <w:spacing w:line="276" w:lineRule="auto"/>
        <w:jc w:val="both"/>
        <w:rPr>
          <w:rFonts w:ascii="Arial" w:hAnsi="Arial" w:cs="Arial"/>
          <w:sz w:val="22"/>
          <w:szCs w:val="22"/>
        </w:rPr>
      </w:pPr>
      <w:r w:rsidRPr="00523ABA">
        <w:rPr>
          <w:rFonts w:ascii="Arial" w:hAnsi="Arial" w:cs="Arial"/>
          <w:b/>
          <w:sz w:val="22"/>
          <w:szCs w:val="22"/>
        </w:rPr>
        <w:t>Andragogika</w:t>
      </w:r>
      <w:r w:rsidRPr="00523ABA">
        <w:rPr>
          <w:rFonts w:ascii="Arial" w:hAnsi="Arial" w:cs="Arial"/>
          <w:sz w:val="22"/>
          <w:szCs w:val="22"/>
        </w:rPr>
        <w:t xml:space="preserve"> = vzdělávání dospělých, rekvalifikace, profesní růst, celoživotní učení a vzdělávání</w:t>
      </w:r>
      <w:r w:rsidR="00BD0120">
        <w:rPr>
          <w:rFonts w:ascii="Arial" w:hAnsi="Arial" w:cs="Arial"/>
          <w:sz w:val="22"/>
          <w:szCs w:val="22"/>
        </w:rPr>
        <w:t xml:space="preserve"> &gt;&gt; </w:t>
      </w:r>
      <w:r w:rsidR="00BD0120">
        <w:rPr>
          <w:rFonts w:ascii="Arial" w:hAnsi="Arial" w:cs="Arial"/>
          <w:b/>
          <w:sz w:val="22"/>
          <w:szCs w:val="22"/>
        </w:rPr>
        <w:t xml:space="preserve">celoživotní vzdělávání </w:t>
      </w:r>
      <w:r w:rsidR="00BD0120" w:rsidRPr="00523ABA">
        <w:rPr>
          <w:rFonts w:ascii="Arial" w:hAnsi="Arial" w:cs="Arial"/>
          <w:sz w:val="22"/>
          <w:szCs w:val="22"/>
        </w:rPr>
        <w:t xml:space="preserve">= nástroj </w:t>
      </w:r>
      <w:r w:rsidR="00BD0120">
        <w:rPr>
          <w:rFonts w:ascii="Arial" w:hAnsi="Arial" w:cs="Arial"/>
          <w:sz w:val="22"/>
          <w:szCs w:val="22"/>
        </w:rPr>
        <w:t xml:space="preserve">pracovní </w:t>
      </w:r>
      <w:r w:rsidR="00BD0120" w:rsidRPr="00523ABA">
        <w:rPr>
          <w:rFonts w:ascii="Arial" w:hAnsi="Arial" w:cs="Arial"/>
          <w:sz w:val="22"/>
          <w:szCs w:val="22"/>
        </w:rPr>
        <w:t xml:space="preserve">konkurenceschopnosti a </w:t>
      </w:r>
      <w:r w:rsidR="00BD0120">
        <w:rPr>
          <w:rFonts w:ascii="Arial" w:hAnsi="Arial" w:cs="Arial"/>
          <w:sz w:val="22"/>
          <w:szCs w:val="22"/>
        </w:rPr>
        <w:t xml:space="preserve">sociální </w:t>
      </w:r>
      <w:r w:rsidR="00BD0120" w:rsidRPr="00523ABA">
        <w:rPr>
          <w:rFonts w:ascii="Arial" w:hAnsi="Arial" w:cs="Arial"/>
          <w:sz w:val="22"/>
          <w:szCs w:val="22"/>
        </w:rPr>
        <w:t>orientovanosti jedince</w:t>
      </w:r>
    </w:p>
    <w:p w:rsidR="004A7671" w:rsidRDefault="004A7671" w:rsidP="00523ABA">
      <w:pPr>
        <w:pStyle w:val="Odstavecseseznamem"/>
        <w:numPr>
          <w:ilvl w:val="0"/>
          <w:numId w:val="13"/>
        </w:numPr>
        <w:spacing w:line="276" w:lineRule="auto"/>
        <w:jc w:val="both"/>
        <w:rPr>
          <w:rFonts w:ascii="Arial" w:hAnsi="Arial" w:cs="Arial"/>
          <w:sz w:val="22"/>
          <w:szCs w:val="22"/>
        </w:rPr>
      </w:pPr>
      <w:r w:rsidRPr="00523ABA">
        <w:rPr>
          <w:rFonts w:ascii="Arial" w:hAnsi="Arial" w:cs="Arial"/>
          <w:b/>
          <w:sz w:val="22"/>
          <w:szCs w:val="22"/>
        </w:rPr>
        <w:t>Sociální pedagogika</w:t>
      </w:r>
      <w:r w:rsidRPr="00523ABA">
        <w:rPr>
          <w:rFonts w:ascii="Arial" w:hAnsi="Arial" w:cs="Arial"/>
          <w:sz w:val="22"/>
          <w:szCs w:val="22"/>
        </w:rPr>
        <w:t xml:space="preserve"> = výchovné působení na rizikové a sociálně znevýhodněné skupiny mládeže a dospělých. Je rovněž zaměřena na výchovu a pomoc rodinám s problémovými dětmi, na skupiny mládeže ohrožené drogami apod. patologickými jevy, na jedince propuštěné z vazby aj.</w:t>
      </w:r>
    </w:p>
    <w:p w:rsidR="00523ABA" w:rsidRPr="00523ABA" w:rsidRDefault="00523ABA" w:rsidP="00523ABA">
      <w:pPr>
        <w:pStyle w:val="Odstavecseseznamem"/>
        <w:numPr>
          <w:ilvl w:val="0"/>
          <w:numId w:val="13"/>
        </w:numPr>
        <w:spacing w:line="276" w:lineRule="auto"/>
        <w:jc w:val="both"/>
        <w:rPr>
          <w:rFonts w:ascii="Arial" w:hAnsi="Arial" w:cs="Arial"/>
          <w:sz w:val="22"/>
          <w:szCs w:val="22"/>
        </w:rPr>
      </w:pPr>
      <w:r>
        <w:rPr>
          <w:rFonts w:ascii="Arial" w:hAnsi="Arial" w:cs="Arial"/>
          <w:b/>
          <w:sz w:val="22"/>
          <w:szCs w:val="22"/>
        </w:rPr>
        <w:t>Gerontopedagogika</w:t>
      </w:r>
      <w:r w:rsidRPr="00523ABA">
        <w:rPr>
          <w:rFonts w:ascii="Arial" w:hAnsi="Arial" w:cs="Arial"/>
          <w:sz w:val="22"/>
          <w:szCs w:val="22"/>
        </w:rPr>
        <w:t xml:space="preserve"> = vzdělávání seniorů, nástroj jejich bezpečnosti, </w:t>
      </w:r>
      <w:r>
        <w:rPr>
          <w:rFonts w:ascii="Arial" w:hAnsi="Arial" w:cs="Arial"/>
          <w:sz w:val="22"/>
          <w:szCs w:val="22"/>
        </w:rPr>
        <w:t xml:space="preserve">zvládání + adaptace, </w:t>
      </w:r>
      <w:r w:rsidRPr="00523ABA">
        <w:rPr>
          <w:rFonts w:ascii="Arial" w:hAnsi="Arial" w:cs="Arial"/>
          <w:sz w:val="22"/>
          <w:szCs w:val="22"/>
        </w:rPr>
        <w:t>orientovanosti a životní pohody</w:t>
      </w:r>
    </w:p>
    <w:p w:rsidR="004A7671" w:rsidRPr="00523ABA" w:rsidRDefault="004A7671" w:rsidP="00523ABA">
      <w:pPr>
        <w:spacing w:line="276" w:lineRule="auto"/>
        <w:jc w:val="both"/>
        <w:rPr>
          <w:rFonts w:ascii="Arial" w:hAnsi="Arial" w:cs="Arial"/>
          <w:sz w:val="22"/>
          <w:szCs w:val="22"/>
        </w:rPr>
      </w:pPr>
      <w:r w:rsidRPr="00523ABA">
        <w:rPr>
          <w:rFonts w:ascii="Arial" w:hAnsi="Arial" w:cs="Arial"/>
          <w:sz w:val="22"/>
          <w:szCs w:val="22"/>
        </w:rPr>
        <w:t xml:space="preserve">Cílovou skupinou SpPg a </w:t>
      </w:r>
      <w:proofErr w:type="spellStart"/>
      <w:r w:rsidRPr="00523ABA">
        <w:rPr>
          <w:rFonts w:ascii="Arial" w:hAnsi="Arial" w:cs="Arial"/>
          <w:sz w:val="22"/>
          <w:szCs w:val="22"/>
        </w:rPr>
        <w:t>SocPg</w:t>
      </w:r>
      <w:proofErr w:type="spellEnd"/>
      <w:r w:rsidRPr="00523ABA">
        <w:rPr>
          <w:rFonts w:ascii="Arial" w:hAnsi="Arial" w:cs="Arial"/>
          <w:sz w:val="22"/>
          <w:szCs w:val="22"/>
        </w:rPr>
        <w:t xml:space="preserve"> jsou specificky rizikoví, znevýhodnění nebo ohrožení jedinci a skupiny. To tyto pedagogické obory spojuje se sociální prací = komplexita žádoucích opatření a podpory. Zároveň se pedagogika i její obory, společně zejm. s psychologií a sociologií, podílejí na teoretickém základě spr a nacházejí uplatnění i v její metodologii. Součástí spr bývá i výchovná činnost, včetně tzv. nepedagogické výchovné činnosti v sociálních službách (zejm. rezidenční péče) – přímá práce s klienty.</w:t>
      </w:r>
    </w:p>
    <w:p w:rsidR="004A7671" w:rsidRPr="00523ABA" w:rsidRDefault="002630CF" w:rsidP="00523ABA">
      <w:pPr>
        <w:spacing w:line="276" w:lineRule="auto"/>
        <w:jc w:val="both"/>
        <w:rPr>
          <w:rFonts w:ascii="Arial" w:hAnsi="Arial" w:cs="Arial"/>
          <w:b/>
          <w:sz w:val="22"/>
          <w:szCs w:val="22"/>
        </w:rPr>
      </w:pPr>
      <w:r>
        <w:rPr>
          <w:rFonts w:ascii="Arial" w:hAnsi="Arial" w:cs="Arial"/>
          <w:b/>
          <w:sz w:val="22"/>
          <w:szCs w:val="22"/>
        </w:rPr>
        <w:t xml:space="preserve">!!! </w:t>
      </w:r>
      <w:r w:rsidR="004A7671" w:rsidRPr="00523ABA">
        <w:rPr>
          <w:rFonts w:ascii="Arial" w:hAnsi="Arial" w:cs="Arial"/>
          <w:b/>
          <w:sz w:val="22"/>
          <w:szCs w:val="22"/>
        </w:rPr>
        <w:t>Sociální práce může zlepšovat podmínky pro život i edukaci jedince (potřeby, rodina, prostředí) a zvyšovat jeho šanci na občanské začlenění a pracovní uplatnění.</w:t>
      </w:r>
    </w:p>
    <w:p w:rsidR="004A7671" w:rsidRPr="00523ABA" w:rsidRDefault="004A7671" w:rsidP="00523ABA">
      <w:pPr>
        <w:spacing w:line="276" w:lineRule="auto"/>
        <w:jc w:val="both"/>
        <w:rPr>
          <w:rFonts w:ascii="Arial" w:hAnsi="Arial" w:cs="Arial"/>
          <w:b/>
          <w:sz w:val="22"/>
          <w:szCs w:val="22"/>
        </w:rPr>
      </w:pPr>
      <w:r w:rsidRPr="00523ABA">
        <w:rPr>
          <w:rFonts w:ascii="Arial" w:hAnsi="Arial" w:cs="Arial"/>
          <w:b/>
          <w:sz w:val="22"/>
          <w:szCs w:val="22"/>
        </w:rPr>
        <w:lastRenderedPageBreak/>
        <w:t>Pedagogika-edukace může přispívat k tomu, že jedinec získá takové znalosti a dovednosti, které mu pomohou k dobrému osobnímu i společenskému fungování, čímž se sníží riziko, že se v průběhu života stane klientem sociální práce.</w:t>
      </w:r>
    </w:p>
    <w:p w:rsidR="002630CF" w:rsidRDefault="002630CF" w:rsidP="00523ABA">
      <w:pPr>
        <w:spacing w:line="276" w:lineRule="auto"/>
        <w:jc w:val="both"/>
        <w:rPr>
          <w:rFonts w:ascii="Arial" w:hAnsi="Arial" w:cs="Arial"/>
          <w:b/>
          <w:sz w:val="22"/>
          <w:szCs w:val="22"/>
        </w:rPr>
      </w:pPr>
    </w:p>
    <w:p w:rsidR="00863542" w:rsidRPr="00523ABA" w:rsidRDefault="00863542" w:rsidP="002630CF">
      <w:pPr>
        <w:spacing w:line="276" w:lineRule="auto"/>
        <w:jc w:val="both"/>
        <w:rPr>
          <w:rFonts w:ascii="Arial" w:hAnsi="Arial" w:cs="Arial"/>
          <w:sz w:val="22"/>
          <w:szCs w:val="22"/>
        </w:rPr>
      </w:pPr>
      <w:r w:rsidRPr="00523ABA">
        <w:rPr>
          <w:rFonts w:ascii="Arial" w:hAnsi="Arial" w:cs="Arial"/>
          <w:b/>
          <w:bCs/>
          <w:sz w:val="22"/>
          <w:szCs w:val="22"/>
        </w:rPr>
        <w:t>Cíle edukace</w:t>
      </w:r>
      <w:r w:rsidRPr="00523ABA">
        <w:rPr>
          <w:rFonts w:ascii="Arial" w:hAnsi="Arial" w:cs="Arial"/>
          <w:sz w:val="22"/>
          <w:szCs w:val="22"/>
        </w:rPr>
        <w:t xml:space="preserve"> – usměrňování </w:t>
      </w:r>
      <w:r w:rsidR="002630CF">
        <w:rPr>
          <w:rFonts w:ascii="Arial" w:hAnsi="Arial" w:cs="Arial"/>
          <w:sz w:val="22"/>
          <w:szCs w:val="22"/>
        </w:rPr>
        <w:t>vzdělávaných a</w:t>
      </w:r>
      <w:r w:rsidRPr="00523ABA">
        <w:rPr>
          <w:rFonts w:ascii="Arial" w:hAnsi="Arial" w:cs="Arial"/>
          <w:sz w:val="22"/>
          <w:szCs w:val="22"/>
        </w:rPr>
        <w:t xml:space="preserve"> vytýčení úkolů, které je třeba splnit, čeho má být dosaženo</w:t>
      </w:r>
      <w:r w:rsidR="002630CF">
        <w:rPr>
          <w:rFonts w:ascii="Arial" w:hAnsi="Arial" w:cs="Arial"/>
          <w:sz w:val="22"/>
          <w:szCs w:val="22"/>
        </w:rPr>
        <w:t xml:space="preserve"> &gt;&gt;&gt;:</w:t>
      </w:r>
    </w:p>
    <w:p w:rsidR="00863542" w:rsidRPr="00903F5C" w:rsidRDefault="00863542" w:rsidP="00903F5C">
      <w:pPr>
        <w:pStyle w:val="Odstavecseseznamem"/>
        <w:numPr>
          <w:ilvl w:val="0"/>
          <w:numId w:val="13"/>
        </w:numPr>
        <w:spacing w:line="276" w:lineRule="auto"/>
        <w:jc w:val="both"/>
        <w:rPr>
          <w:rFonts w:ascii="Arial" w:hAnsi="Arial" w:cs="Arial"/>
          <w:sz w:val="22"/>
          <w:szCs w:val="22"/>
        </w:rPr>
      </w:pPr>
      <w:r w:rsidRPr="00903F5C">
        <w:rPr>
          <w:rFonts w:ascii="Arial" w:hAnsi="Arial" w:cs="Arial"/>
          <w:sz w:val="22"/>
          <w:szCs w:val="22"/>
        </w:rPr>
        <w:t>cíle obecné – edukace rozumová, kognitivní</w:t>
      </w:r>
      <w:r w:rsidR="00903F5C">
        <w:rPr>
          <w:rFonts w:ascii="Arial" w:hAnsi="Arial" w:cs="Arial"/>
          <w:sz w:val="22"/>
          <w:szCs w:val="22"/>
        </w:rPr>
        <w:t>, vědomostní, aplikační…</w:t>
      </w:r>
      <w:r w:rsidRPr="00903F5C">
        <w:rPr>
          <w:rFonts w:ascii="Arial" w:hAnsi="Arial" w:cs="Arial"/>
          <w:sz w:val="22"/>
          <w:szCs w:val="22"/>
        </w:rPr>
        <w:t xml:space="preserve"> </w:t>
      </w:r>
    </w:p>
    <w:p w:rsidR="00863542" w:rsidRPr="00903F5C" w:rsidRDefault="00863542" w:rsidP="00903F5C">
      <w:pPr>
        <w:pStyle w:val="Odstavecseseznamem"/>
        <w:numPr>
          <w:ilvl w:val="0"/>
          <w:numId w:val="13"/>
        </w:numPr>
        <w:spacing w:line="276" w:lineRule="auto"/>
        <w:jc w:val="both"/>
        <w:rPr>
          <w:rFonts w:ascii="Arial" w:hAnsi="Arial" w:cs="Arial"/>
          <w:sz w:val="22"/>
          <w:szCs w:val="22"/>
        </w:rPr>
      </w:pPr>
      <w:r w:rsidRPr="00903F5C">
        <w:rPr>
          <w:rFonts w:ascii="Arial" w:hAnsi="Arial" w:cs="Arial"/>
          <w:sz w:val="22"/>
          <w:szCs w:val="22"/>
        </w:rPr>
        <w:t>estetické – vedení ke „krásnu“</w:t>
      </w:r>
    </w:p>
    <w:p w:rsidR="00863542" w:rsidRPr="00903F5C" w:rsidRDefault="00863542" w:rsidP="00903F5C">
      <w:pPr>
        <w:pStyle w:val="Odstavecseseznamem"/>
        <w:numPr>
          <w:ilvl w:val="0"/>
          <w:numId w:val="13"/>
        </w:numPr>
        <w:spacing w:line="276" w:lineRule="auto"/>
        <w:jc w:val="both"/>
        <w:rPr>
          <w:rFonts w:ascii="Arial" w:hAnsi="Arial" w:cs="Arial"/>
          <w:sz w:val="22"/>
          <w:szCs w:val="22"/>
        </w:rPr>
      </w:pPr>
      <w:r w:rsidRPr="00903F5C">
        <w:rPr>
          <w:rFonts w:ascii="Arial" w:hAnsi="Arial" w:cs="Arial"/>
          <w:sz w:val="22"/>
          <w:szCs w:val="22"/>
        </w:rPr>
        <w:t>hodnotové – kvalitní hodnotový žebříček</w:t>
      </w:r>
      <w:r w:rsidR="00BD0120">
        <w:rPr>
          <w:rFonts w:ascii="Arial" w:hAnsi="Arial" w:cs="Arial"/>
          <w:sz w:val="22"/>
          <w:szCs w:val="22"/>
        </w:rPr>
        <w:t>, žádoucí hodnoty a normy</w:t>
      </w:r>
    </w:p>
    <w:p w:rsidR="00863542" w:rsidRPr="00903F5C" w:rsidRDefault="00863542" w:rsidP="00903F5C">
      <w:pPr>
        <w:pStyle w:val="Odstavecseseznamem"/>
        <w:numPr>
          <w:ilvl w:val="0"/>
          <w:numId w:val="13"/>
        </w:numPr>
        <w:spacing w:line="276" w:lineRule="auto"/>
        <w:jc w:val="both"/>
        <w:rPr>
          <w:rFonts w:ascii="Arial" w:hAnsi="Arial" w:cs="Arial"/>
          <w:sz w:val="22"/>
          <w:szCs w:val="22"/>
        </w:rPr>
      </w:pPr>
      <w:r w:rsidRPr="00903F5C">
        <w:rPr>
          <w:rFonts w:ascii="Arial" w:hAnsi="Arial" w:cs="Arial"/>
          <w:sz w:val="22"/>
          <w:szCs w:val="22"/>
        </w:rPr>
        <w:t>operační – využíváme u cílů obecných – prevence toxikomanie, sexuální výchova aj, moderní prvky vyplývající z</w:t>
      </w:r>
      <w:r w:rsidR="00BD0120">
        <w:rPr>
          <w:rFonts w:ascii="Arial" w:hAnsi="Arial" w:cs="Arial"/>
          <w:sz w:val="22"/>
          <w:szCs w:val="22"/>
        </w:rPr>
        <w:t xml:space="preserve"> proměn </w:t>
      </w:r>
      <w:r w:rsidRPr="00903F5C">
        <w:rPr>
          <w:rFonts w:ascii="Arial" w:hAnsi="Arial" w:cs="Arial"/>
          <w:sz w:val="22"/>
          <w:szCs w:val="22"/>
        </w:rPr>
        <w:t>doby</w:t>
      </w:r>
    </w:p>
    <w:p w:rsidR="00863542" w:rsidRPr="00523ABA" w:rsidRDefault="00863542" w:rsidP="00523ABA">
      <w:pPr>
        <w:spacing w:line="276" w:lineRule="auto"/>
        <w:jc w:val="both"/>
        <w:rPr>
          <w:rFonts w:ascii="Arial" w:hAnsi="Arial" w:cs="Arial"/>
          <w:b/>
          <w:bCs/>
          <w:sz w:val="22"/>
          <w:szCs w:val="22"/>
        </w:rPr>
      </w:pPr>
    </w:p>
    <w:p w:rsidR="00863542" w:rsidRPr="00523ABA" w:rsidRDefault="00863542" w:rsidP="00523ABA">
      <w:pPr>
        <w:spacing w:line="276" w:lineRule="auto"/>
        <w:jc w:val="both"/>
        <w:rPr>
          <w:rFonts w:ascii="Arial" w:hAnsi="Arial" w:cs="Arial"/>
          <w:b/>
          <w:bCs/>
          <w:sz w:val="22"/>
          <w:szCs w:val="22"/>
        </w:rPr>
      </w:pPr>
      <w:r w:rsidRPr="00523ABA">
        <w:rPr>
          <w:rFonts w:ascii="Arial" w:hAnsi="Arial" w:cs="Arial"/>
          <w:b/>
          <w:bCs/>
          <w:sz w:val="22"/>
          <w:szCs w:val="22"/>
        </w:rPr>
        <w:t>Vlivy formující osobnost vzdělávaného (endogenní a exogenní)</w:t>
      </w:r>
    </w:p>
    <w:p w:rsidR="00863542" w:rsidRPr="00523ABA" w:rsidRDefault="00863542" w:rsidP="00523ABA">
      <w:pPr>
        <w:pStyle w:val="Zkladntext"/>
        <w:spacing w:line="276" w:lineRule="auto"/>
        <w:rPr>
          <w:rFonts w:ascii="Arial" w:hAnsi="Arial" w:cs="Arial"/>
          <w:sz w:val="22"/>
          <w:szCs w:val="22"/>
        </w:rPr>
      </w:pPr>
      <w:r w:rsidRPr="00523ABA">
        <w:rPr>
          <w:rFonts w:ascii="Arial" w:hAnsi="Arial" w:cs="Arial"/>
          <w:sz w:val="22"/>
          <w:szCs w:val="22"/>
        </w:rPr>
        <w:t xml:space="preserve">Lidský jedinec vstupuje do prostředí jako </w:t>
      </w:r>
      <w:r w:rsidRPr="00523ABA">
        <w:rPr>
          <w:rFonts w:ascii="Arial" w:hAnsi="Arial" w:cs="Arial"/>
          <w:b/>
          <w:sz w:val="22"/>
          <w:szCs w:val="22"/>
        </w:rPr>
        <w:t>genotyp</w:t>
      </w:r>
      <w:r w:rsidRPr="00523ABA">
        <w:rPr>
          <w:rFonts w:ascii="Arial" w:hAnsi="Arial" w:cs="Arial"/>
          <w:sz w:val="22"/>
          <w:szCs w:val="22"/>
        </w:rPr>
        <w:t xml:space="preserve"> s určitými vrozenými dispozicemi, předpoklady a vlohami, na které ovšem nemůžeme usuzovat. Rozpoznat lze pouze vlastnosti druhové a rodové: barva očí, vlasů, kůže, tělesná struktura, sklon k dědičným chorobám – ty dědí jedinec automaticky a nemůže je změnit. Ostatní vlastnosti děděné sekundárně se rozvíjejí až v adekvátním prostředí prostřednictvím edukace (např. nadání). Postupně genotyp měníme na </w:t>
      </w:r>
      <w:r w:rsidRPr="00523ABA">
        <w:rPr>
          <w:rFonts w:ascii="Arial" w:hAnsi="Arial" w:cs="Arial"/>
          <w:b/>
          <w:bCs/>
          <w:sz w:val="22"/>
          <w:szCs w:val="22"/>
        </w:rPr>
        <w:t>fenotyp</w:t>
      </w:r>
      <w:r w:rsidRPr="00523ABA">
        <w:rPr>
          <w:rFonts w:ascii="Arial" w:hAnsi="Arial" w:cs="Arial"/>
          <w:sz w:val="22"/>
          <w:szCs w:val="22"/>
        </w:rPr>
        <w:t xml:space="preserve"> = rozvíjíme charakter, svědomí, intelekt, city, vůli --- a na vlastnosti organismu už můžeme usuzovat. V dětství převládají vlivy genotypu, později má větší význam prostředí. Neměli bychom nikdy jednostranně přeceňovat ani podceňovat ani vlivy genotypu ani vlivy prostředí. Jedinec není vůči prostředí bezbranný, protože se na něj adaptuje – dvěma způsoby: </w:t>
      </w:r>
      <w:r w:rsidRPr="00523ABA">
        <w:rPr>
          <w:rFonts w:ascii="Arial" w:hAnsi="Arial" w:cs="Arial"/>
          <w:b/>
          <w:bCs/>
          <w:sz w:val="22"/>
          <w:szCs w:val="22"/>
        </w:rPr>
        <w:t>akomodace</w:t>
      </w:r>
      <w:r w:rsidRPr="00523ABA">
        <w:rPr>
          <w:rFonts w:ascii="Arial" w:hAnsi="Arial" w:cs="Arial"/>
          <w:sz w:val="22"/>
          <w:szCs w:val="22"/>
        </w:rPr>
        <w:t xml:space="preserve"> = aktivní, interakční přizpůsobení se vlivům prostředí a </w:t>
      </w:r>
      <w:r w:rsidRPr="00523ABA">
        <w:rPr>
          <w:rFonts w:ascii="Arial" w:hAnsi="Arial" w:cs="Arial"/>
          <w:b/>
          <w:sz w:val="22"/>
          <w:szCs w:val="22"/>
        </w:rPr>
        <w:t>asimilace</w:t>
      </w:r>
      <w:r w:rsidRPr="00523ABA">
        <w:rPr>
          <w:rFonts w:ascii="Arial" w:hAnsi="Arial" w:cs="Arial"/>
          <w:sz w:val="22"/>
          <w:szCs w:val="22"/>
        </w:rPr>
        <w:t xml:space="preserve"> = pasivní podmaňování se prostředí, „splývání“, přejímání názorů a postojů (100% konformita = nulový osobní názor).</w:t>
      </w:r>
    </w:p>
    <w:p w:rsidR="00863542" w:rsidRPr="00523ABA" w:rsidRDefault="00863542" w:rsidP="00523ABA">
      <w:pPr>
        <w:pStyle w:val="Zkladntext"/>
        <w:spacing w:line="276" w:lineRule="auto"/>
        <w:rPr>
          <w:rFonts w:ascii="Arial" w:hAnsi="Arial" w:cs="Arial"/>
          <w:b/>
          <w:bCs/>
          <w:sz w:val="22"/>
          <w:szCs w:val="22"/>
        </w:rPr>
      </w:pPr>
      <w:r w:rsidRPr="00523ABA">
        <w:rPr>
          <w:rFonts w:ascii="Arial" w:hAnsi="Arial" w:cs="Arial"/>
          <w:b/>
          <w:bCs/>
          <w:sz w:val="22"/>
          <w:szCs w:val="22"/>
        </w:rPr>
        <w:t>Prostředí</w:t>
      </w:r>
    </w:p>
    <w:p w:rsidR="00863542" w:rsidRPr="00523ABA" w:rsidRDefault="00863542" w:rsidP="00523ABA">
      <w:pPr>
        <w:spacing w:line="276" w:lineRule="auto"/>
        <w:jc w:val="both"/>
        <w:rPr>
          <w:rFonts w:ascii="Arial" w:hAnsi="Arial" w:cs="Arial"/>
          <w:sz w:val="22"/>
          <w:szCs w:val="22"/>
        </w:rPr>
      </w:pPr>
      <w:r w:rsidRPr="00523ABA">
        <w:rPr>
          <w:rFonts w:ascii="Arial" w:hAnsi="Arial" w:cs="Arial"/>
          <w:sz w:val="22"/>
          <w:szCs w:val="22"/>
        </w:rPr>
        <w:t>= prostor, obsahující množství podnětů působících na jedince a na které on určitým charakteristickým způsobem reaguje.</w:t>
      </w:r>
    </w:p>
    <w:p w:rsidR="00863542" w:rsidRPr="00523ABA" w:rsidRDefault="00863542" w:rsidP="00523ABA">
      <w:pPr>
        <w:spacing w:line="276" w:lineRule="auto"/>
        <w:jc w:val="both"/>
        <w:rPr>
          <w:rFonts w:ascii="Arial" w:hAnsi="Arial" w:cs="Arial"/>
          <w:sz w:val="22"/>
          <w:szCs w:val="22"/>
        </w:rPr>
      </w:pPr>
      <w:r w:rsidRPr="00523ABA">
        <w:rPr>
          <w:rFonts w:ascii="Arial" w:hAnsi="Arial" w:cs="Arial"/>
          <w:sz w:val="22"/>
          <w:szCs w:val="22"/>
        </w:rPr>
        <w:t>Prostředí – kulturní, přírodní, společenské</w:t>
      </w:r>
    </w:p>
    <w:p w:rsidR="00863542" w:rsidRPr="00523ABA" w:rsidRDefault="00863542" w:rsidP="00523ABA">
      <w:pPr>
        <w:pStyle w:val="Odstavecseseznamem"/>
        <w:numPr>
          <w:ilvl w:val="0"/>
          <w:numId w:val="10"/>
        </w:numPr>
        <w:spacing w:line="276" w:lineRule="auto"/>
        <w:jc w:val="both"/>
        <w:rPr>
          <w:rFonts w:ascii="Arial" w:hAnsi="Arial" w:cs="Arial"/>
          <w:sz w:val="22"/>
          <w:szCs w:val="22"/>
        </w:rPr>
      </w:pPr>
      <w:r w:rsidRPr="00523ABA">
        <w:rPr>
          <w:rFonts w:ascii="Arial" w:hAnsi="Arial" w:cs="Arial"/>
          <w:sz w:val="22"/>
          <w:szCs w:val="22"/>
        </w:rPr>
        <w:t xml:space="preserve">přírodní </w:t>
      </w:r>
      <w:proofErr w:type="spellStart"/>
      <w:r w:rsidRPr="00523ABA">
        <w:rPr>
          <w:rFonts w:ascii="Arial" w:hAnsi="Arial" w:cs="Arial"/>
          <w:sz w:val="22"/>
          <w:szCs w:val="22"/>
        </w:rPr>
        <w:t>pr</w:t>
      </w:r>
      <w:proofErr w:type="spellEnd"/>
      <w:r w:rsidRPr="00523ABA">
        <w:rPr>
          <w:rFonts w:ascii="Arial" w:hAnsi="Arial" w:cs="Arial"/>
          <w:sz w:val="22"/>
          <w:szCs w:val="22"/>
        </w:rPr>
        <w:t xml:space="preserve">. – pod širým nebem (= funkcionální výchova), pod střechou (působení rodiny – výchova citová a volní), vlastní. K realizaci svých cílů potřebuje každý prostor, který patří jen jemu, ve kterém se seberealizuje a uvědomuje si svou hodnotu a </w:t>
      </w:r>
      <w:proofErr w:type="spellStart"/>
      <w:r w:rsidRPr="00523ABA">
        <w:rPr>
          <w:rFonts w:ascii="Arial" w:hAnsi="Arial" w:cs="Arial"/>
          <w:sz w:val="22"/>
          <w:szCs w:val="22"/>
        </w:rPr>
        <w:t>sebekoncepci</w:t>
      </w:r>
      <w:proofErr w:type="spellEnd"/>
      <w:r w:rsidRPr="00523ABA">
        <w:rPr>
          <w:rFonts w:ascii="Arial" w:hAnsi="Arial" w:cs="Arial"/>
          <w:sz w:val="22"/>
          <w:szCs w:val="22"/>
        </w:rPr>
        <w:t>.</w:t>
      </w:r>
    </w:p>
    <w:p w:rsidR="00863542" w:rsidRPr="00523ABA" w:rsidRDefault="00863542" w:rsidP="00523ABA">
      <w:pPr>
        <w:numPr>
          <w:ilvl w:val="0"/>
          <w:numId w:val="10"/>
        </w:numPr>
        <w:spacing w:line="276" w:lineRule="auto"/>
        <w:jc w:val="both"/>
        <w:rPr>
          <w:rFonts w:ascii="Arial" w:hAnsi="Arial" w:cs="Arial"/>
          <w:sz w:val="22"/>
          <w:szCs w:val="22"/>
        </w:rPr>
      </w:pPr>
      <w:r w:rsidRPr="00523ABA">
        <w:rPr>
          <w:rFonts w:ascii="Arial" w:hAnsi="Arial" w:cs="Arial"/>
          <w:sz w:val="22"/>
          <w:szCs w:val="22"/>
        </w:rPr>
        <w:t>Kulturní, enkulturace = přenos kultury z generace na generaci</w:t>
      </w:r>
    </w:p>
    <w:p w:rsidR="00863542" w:rsidRPr="00523ABA" w:rsidRDefault="00863542" w:rsidP="00523ABA">
      <w:pPr>
        <w:numPr>
          <w:ilvl w:val="0"/>
          <w:numId w:val="10"/>
        </w:numPr>
        <w:spacing w:line="276" w:lineRule="auto"/>
        <w:jc w:val="both"/>
        <w:rPr>
          <w:rFonts w:ascii="Arial" w:hAnsi="Arial" w:cs="Arial"/>
          <w:sz w:val="22"/>
          <w:szCs w:val="22"/>
        </w:rPr>
      </w:pPr>
      <w:r w:rsidRPr="00523ABA">
        <w:rPr>
          <w:rFonts w:ascii="Arial" w:hAnsi="Arial" w:cs="Arial"/>
          <w:sz w:val="22"/>
          <w:szCs w:val="22"/>
        </w:rPr>
        <w:t>společenské – celoživotní zařazování jedince do subkultury, ve které žije</w:t>
      </w:r>
    </w:p>
    <w:p w:rsidR="00863542" w:rsidRPr="00523ABA" w:rsidRDefault="00863542" w:rsidP="00523ABA">
      <w:pPr>
        <w:spacing w:line="276" w:lineRule="auto"/>
        <w:jc w:val="both"/>
        <w:rPr>
          <w:rFonts w:ascii="Arial" w:hAnsi="Arial" w:cs="Arial"/>
          <w:b/>
          <w:bCs/>
          <w:sz w:val="22"/>
          <w:szCs w:val="22"/>
        </w:rPr>
      </w:pPr>
      <w:r w:rsidRPr="00523ABA">
        <w:rPr>
          <w:rFonts w:ascii="Arial" w:hAnsi="Arial" w:cs="Arial"/>
          <w:b/>
          <w:bCs/>
          <w:sz w:val="22"/>
          <w:szCs w:val="22"/>
        </w:rPr>
        <w:t>Hlediska prostředí:</w:t>
      </w:r>
    </w:p>
    <w:p w:rsidR="00863542" w:rsidRPr="00523ABA" w:rsidRDefault="00863542" w:rsidP="00523ABA">
      <w:pPr>
        <w:pStyle w:val="Odstavecseseznamem"/>
        <w:numPr>
          <w:ilvl w:val="0"/>
          <w:numId w:val="17"/>
        </w:numPr>
        <w:spacing w:line="276" w:lineRule="auto"/>
        <w:jc w:val="both"/>
        <w:rPr>
          <w:rFonts w:ascii="Arial" w:hAnsi="Arial" w:cs="Arial"/>
          <w:sz w:val="22"/>
          <w:szCs w:val="22"/>
        </w:rPr>
      </w:pPr>
      <w:r w:rsidRPr="00523ABA">
        <w:rPr>
          <w:rFonts w:ascii="Arial" w:hAnsi="Arial" w:cs="Arial"/>
          <w:sz w:val="22"/>
          <w:szCs w:val="22"/>
        </w:rPr>
        <w:t xml:space="preserve">podle velkosti prostoru – mikro-(rodina), mezzo (škola) a makroprostředí (subkultura. </w:t>
      </w:r>
      <w:proofErr w:type="gramStart"/>
      <w:r w:rsidRPr="00523ABA">
        <w:rPr>
          <w:rFonts w:ascii="Arial" w:hAnsi="Arial" w:cs="Arial"/>
          <w:sz w:val="22"/>
          <w:szCs w:val="22"/>
        </w:rPr>
        <w:t>ve</w:t>
      </w:r>
      <w:proofErr w:type="gramEnd"/>
      <w:r w:rsidRPr="00523ABA">
        <w:rPr>
          <w:rFonts w:ascii="Arial" w:hAnsi="Arial" w:cs="Arial"/>
          <w:sz w:val="22"/>
          <w:szCs w:val="22"/>
        </w:rPr>
        <w:t xml:space="preserve"> kterém žijeme)</w:t>
      </w:r>
    </w:p>
    <w:p w:rsidR="00863542" w:rsidRPr="00523ABA"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t>podle jedince samotného – osobní (nejužší rodina, základy sociability), lokální (dům, ve kterém žije, nejbližší okolí, vrstevníci, se kterými se stýká), oblastní (škola, zájmové iniciativy, pracoviště), celospolečenské (uvědomění si sounáležitosti k subkultuře, ke které patří)</w:t>
      </w:r>
    </w:p>
    <w:p w:rsidR="00863542" w:rsidRPr="00523ABA"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t>podle charakteru – venkovské (v dějinách pedagogiky bylo považováno za mravně nejčistší, protože na venkově k sobě mají lidé blíže a více se kontrolují navzájem), městské, velkoměstské (nabízí nejvíce nejkvalitnějších podnětů za předpokladu, že naučíme jedince si mezi nimi volit) a sídlištní (kvalitních podnětů obsahuje velmi málo a je prostorem pro řadu sociálně patologických jevů</w:t>
      </w:r>
    </w:p>
    <w:p w:rsidR="00863542" w:rsidRPr="00523ABA"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t>podle povahy činnosti – obytné (=doma), pracovní (škola, pracoviště), rekreační (volný čas)</w:t>
      </w:r>
    </w:p>
    <w:p w:rsidR="00863542" w:rsidRPr="00523ABA"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lastRenderedPageBreak/>
        <w:t>podle frekvence podnětů – podnětově chudé (poskytuje podnětů málo, nízké kvality nebo žádné), podnětově optimální (využívá individuálních a věkových zvláštností, možností a schopností dítěte, poskytuje mu podněty adekvátní), prostředí přesycené (podnětů mnoho, reakci na ně jedinec nezvládá)</w:t>
      </w:r>
    </w:p>
    <w:p w:rsidR="00863542" w:rsidRPr="00523ABA"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t xml:space="preserve">podle struktury a skladby podnětů – podnětově jednostranné (rozvíjí jenom jednu stránku lidské osobnosti), podnětově mnohostranné (rozvíjí intelekt, city a vůli harmonicky a všestranně) </w:t>
      </w:r>
    </w:p>
    <w:p w:rsidR="00863542" w:rsidRDefault="00863542" w:rsidP="00523ABA">
      <w:pPr>
        <w:numPr>
          <w:ilvl w:val="0"/>
          <w:numId w:val="17"/>
        </w:numPr>
        <w:spacing w:line="276" w:lineRule="auto"/>
        <w:jc w:val="both"/>
        <w:rPr>
          <w:rFonts w:ascii="Arial" w:hAnsi="Arial" w:cs="Arial"/>
          <w:sz w:val="22"/>
          <w:szCs w:val="22"/>
        </w:rPr>
      </w:pPr>
      <w:r w:rsidRPr="00523ABA">
        <w:rPr>
          <w:rFonts w:ascii="Arial" w:hAnsi="Arial" w:cs="Arial"/>
          <w:sz w:val="22"/>
          <w:szCs w:val="22"/>
        </w:rPr>
        <w:t>podle kvality podnětů – podnětově zdravé prostředí, podnětově vadné (týrání, zneužívání, zanedbávání, gamblerství atd.)</w:t>
      </w:r>
    </w:p>
    <w:p w:rsidR="00903F5C" w:rsidRPr="00903F5C" w:rsidRDefault="00903F5C" w:rsidP="00903F5C">
      <w:pPr>
        <w:spacing w:line="276" w:lineRule="auto"/>
        <w:jc w:val="both"/>
        <w:rPr>
          <w:rFonts w:ascii="Arial" w:hAnsi="Arial" w:cs="Arial"/>
          <w:sz w:val="22"/>
          <w:szCs w:val="22"/>
        </w:rPr>
      </w:pPr>
      <w:r w:rsidRPr="00903F5C">
        <w:rPr>
          <w:rFonts w:ascii="Arial" w:hAnsi="Arial" w:cs="Arial"/>
          <w:sz w:val="22"/>
          <w:szCs w:val="22"/>
        </w:rPr>
        <w:t xml:space="preserve">&gt;&gt;&gt; zde edukace probíhá a mění se. </w:t>
      </w:r>
      <w:r w:rsidRPr="00BD0120">
        <w:rPr>
          <w:rFonts w:ascii="Arial" w:hAnsi="Arial" w:cs="Arial"/>
          <w:b/>
          <w:sz w:val="22"/>
          <w:szCs w:val="22"/>
        </w:rPr>
        <w:t>Podmínky (sociální, psychické, biologické) a prostředí leze pozitivně ovlivňovat metodami SPr</w:t>
      </w:r>
      <w:r w:rsidRPr="00903F5C">
        <w:rPr>
          <w:rFonts w:ascii="Arial" w:hAnsi="Arial" w:cs="Arial"/>
          <w:sz w:val="22"/>
          <w:szCs w:val="22"/>
        </w:rPr>
        <w:t xml:space="preserve">. </w:t>
      </w:r>
    </w:p>
    <w:p w:rsidR="00863542" w:rsidRPr="00903F5C" w:rsidRDefault="00863542" w:rsidP="00903F5C">
      <w:pPr>
        <w:pStyle w:val="Nadpis4"/>
        <w:spacing w:line="276" w:lineRule="auto"/>
        <w:rPr>
          <w:rFonts w:ascii="Arial" w:hAnsi="Arial" w:cs="Arial"/>
          <w:bCs w:val="0"/>
          <w:color w:val="auto"/>
          <w:sz w:val="22"/>
          <w:szCs w:val="22"/>
        </w:rPr>
      </w:pPr>
      <w:r w:rsidRPr="00523ABA">
        <w:rPr>
          <w:rFonts w:ascii="Arial" w:hAnsi="Arial" w:cs="Arial"/>
          <w:color w:val="auto"/>
          <w:sz w:val="22"/>
          <w:szCs w:val="22"/>
        </w:rPr>
        <w:t>Rodina</w:t>
      </w:r>
      <w:r w:rsidR="00903F5C">
        <w:rPr>
          <w:rFonts w:ascii="Arial" w:hAnsi="Arial" w:cs="Arial"/>
          <w:color w:val="auto"/>
          <w:sz w:val="22"/>
          <w:szCs w:val="22"/>
        </w:rPr>
        <w:t xml:space="preserve"> - </w:t>
      </w:r>
      <w:r w:rsidRPr="00523ABA">
        <w:rPr>
          <w:rFonts w:ascii="Arial" w:hAnsi="Arial" w:cs="Arial"/>
          <w:color w:val="auto"/>
          <w:sz w:val="22"/>
          <w:szCs w:val="22"/>
        </w:rPr>
        <w:t>typologie rodiny – primární a sekundární</w:t>
      </w:r>
    </w:p>
    <w:p w:rsidR="00BB6F5A" w:rsidRPr="00BB6F5A" w:rsidRDefault="00863542" w:rsidP="00BB6F5A">
      <w:pPr>
        <w:pStyle w:val="Odstavecseseznamem"/>
        <w:numPr>
          <w:ilvl w:val="0"/>
          <w:numId w:val="18"/>
        </w:numPr>
        <w:spacing w:line="276" w:lineRule="auto"/>
        <w:jc w:val="both"/>
        <w:rPr>
          <w:rFonts w:ascii="Arial" w:hAnsi="Arial" w:cs="Arial"/>
          <w:sz w:val="22"/>
          <w:szCs w:val="22"/>
        </w:rPr>
      </w:pPr>
      <w:r w:rsidRPr="00BB6F5A">
        <w:rPr>
          <w:rFonts w:ascii="Arial" w:hAnsi="Arial" w:cs="Arial"/>
          <w:sz w:val="22"/>
          <w:szCs w:val="22"/>
        </w:rPr>
        <w:t>primární – otec, matka, děti, vztahy neformální</w:t>
      </w:r>
      <w:r w:rsidR="00BB6F5A" w:rsidRPr="00BB6F5A">
        <w:rPr>
          <w:rFonts w:ascii="Arial" w:hAnsi="Arial" w:cs="Arial"/>
          <w:sz w:val="22"/>
          <w:szCs w:val="22"/>
        </w:rPr>
        <w:t>, též rodina nukleární</w:t>
      </w:r>
      <w:r w:rsidR="00BB6F5A">
        <w:rPr>
          <w:rFonts w:ascii="Arial" w:hAnsi="Arial" w:cs="Arial"/>
          <w:sz w:val="22"/>
          <w:szCs w:val="22"/>
        </w:rPr>
        <w:t xml:space="preserve"> </w:t>
      </w:r>
      <w:r w:rsidR="00BB6F5A" w:rsidRPr="00BB6F5A">
        <w:rPr>
          <w:rFonts w:ascii="Arial" w:hAnsi="Arial" w:cs="Arial"/>
          <w:sz w:val="22"/>
          <w:szCs w:val="22"/>
        </w:rPr>
        <w:t>nebo rozšířená (+ prarodiče)</w:t>
      </w:r>
    </w:p>
    <w:p w:rsidR="00863542" w:rsidRPr="00903F5C" w:rsidRDefault="00863542" w:rsidP="00BB6F5A">
      <w:pPr>
        <w:pStyle w:val="Odstavecseseznamem"/>
        <w:numPr>
          <w:ilvl w:val="0"/>
          <w:numId w:val="18"/>
        </w:numPr>
        <w:spacing w:line="276" w:lineRule="auto"/>
        <w:jc w:val="both"/>
        <w:rPr>
          <w:rFonts w:ascii="Arial" w:hAnsi="Arial" w:cs="Arial"/>
          <w:sz w:val="22"/>
          <w:szCs w:val="22"/>
        </w:rPr>
      </w:pPr>
      <w:r w:rsidRPr="00903F5C">
        <w:rPr>
          <w:rFonts w:ascii="Arial" w:hAnsi="Arial" w:cs="Arial"/>
          <w:sz w:val="22"/>
          <w:szCs w:val="22"/>
        </w:rPr>
        <w:t>sekundární – rozvětvené příbuzenstvo, vztahy formální</w:t>
      </w:r>
    </w:p>
    <w:p w:rsidR="00903F5C" w:rsidRDefault="00863542" w:rsidP="00BB6F5A">
      <w:pPr>
        <w:pStyle w:val="Odstavecseseznamem"/>
        <w:numPr>
          <w:ilvl w:val="0"/>
          <w:numId w:val="18"/>
        </w:numPr>
        <w:spacing w:line="276" w:lineRule="auto"/>
        <w:jc w:val="both"/>
        <w:rPr>
          <w:rFonts w:ascii="Arial" w:hAnsi="Arial" w:cs="Arial"/>
          <w:sz w:val="22"/>
          <w:szCs w:val="22"/>
        </w:rPr>
      </w:pPr>
      <w:r w:rsidRPr="00903F5C">
        <w:rPr>
          <w:rFonts w:ascii="Arial" w:hAnsi="Arial" w:cs="Arial"/>
          <w:sz w:val="22"/>
          <w:szCs w:val="22"/>
        </w:rPr>
        <w:t xml:space="preserve">rodina úplná </w:t>
      </w:r>
      <w:r w:rsidR="00903F5C">
        <w:rPr>
          <w:rFonts w:ascii="Arial" w:hAnsi="Arial" w:cs="Arial"/>
          <w:sz w:val="22"/>
          <w:szCs w:val="22"/>
        </w:rPr>
        <w:t>X neúplná</w:t>
      </w:r>
    </w:p>
    <w:p w:rsidR="00903F5C" w:rsidRDefault="00863542" w:rsidP="00BB6F5A">
      <w:pPr>
        <w:pStyle w:val="Odstavecseseznamem"/>
        <w:numPr>
          <w:ilvl w:val="0"/>
          <w:numId w:val="18"/>
        </w:numPr>
        <w:spacing w:line="276" w:lineRule="auto"/>
        <w:jc w:val="both"/>
        <w:rPr>
          <w:rFonts w:ascii="Arial" w:hAnsi="Arial" w:cs="Arial"/>
          <w:sz w:val="22"/>
          <w:szCs w:val="22"/>
        </w:rPr>
      </w:pPr>
      <w:r w:rsidRPr="00903F5C">
        <w:rPr>
          <w:rFonts w:ascii="Arial" w:hAnsi="Arial" w:cs="Arial"/>
          <w:sz w:val="22"/>
          <w:szCs w:val="22"/>
        </w:rPr>
        <w:t xml:space="preserve">funkční rodina, </w:t>
      </w:r>
      <w:proofErr w:type="gramStart"/>
      <w:r w:rsidRPr="00903F5C">
        <w:rPr>
          <w:rFonts w:ascii="Arial" w:hAnsi="Arial" w:cs="Arial"/>
          <w:sz w:val="22"/>
          <w:szCs w:val="22"/>
        </w:rPr>
        <w:t>tzn. že</w:t>
      </w:r>
      <w:proofErr w:type="gramEnd"/>
      <w:r w:rsidRPr="00903F5C">
        <w:rPr>
          <w:rFonts w:ascii="Arial" w:hAnsi="Arial" w:cs="Arial"/>
          <w:sz w:val="22"/>
          <w:szCs w:val="22"/>
        </w:rPr>
        <w:t xml:space="preserve"> plní základní funkce – biologicko-reprodukční, výchovnou a ekonomickou </w:t>
      </w:r>
    </w:p>
    <w:p w:rsidR="00903F5C" w:rsidRDefault="00863542" w:rsidP="00BB6F5A">
      <w:pPr>
        <w:pStyle w:val="Odstavecseseznamem"/>
        <w:numPr>
          <w:ilvl w:val="0"/>
          <w:numId w:val="18"/>
        </w:numPr>
        <w:spacing w:line="276" w:lineRule="auto"/>
        <w:jc w:val="both"/>
        <w:rPr>
          <w:rFonts w:ascii="Arial" w:hAnsi="Arial" w:cs="Arial"/>
          <w:sz w:val="22"/>
          <w:szCs w:val="22"/>
        </w:rPr>
      </w:pPr>
      <w:r w:rsidRPr="00903F5C">
        <w:rPr>
          <w:rFonts w:ascii="Arial" w:hAnsi="Arial" w:cs="Arial"/>
          <w:sz w:val="22"/>
          <w:szCs w:val="22"/>
        </w:rPr>
        <w:t xml:space="preserve">dysfunkční rodina, </w:t>
      </w:r>
      <w:proofErr w:type="gramStart"/>
      <w:r w:rsidRPr="00903F5C">
        <w:rPr>
          <w:rFonts w:ascii="Arial" w:hAnsi="Arial" w:cs="Arial"/>
          <w:sz w:val="22"/>
          <w:szCs w:val="22"/>
        </w:rPr>
        <w:t>tzn. že</w:t>
      </w:r>
      <w:proofErr w:type="gramEnd"/>
      <w:r w:rsidRPr="00903F5C">
        <w:rPr>
          <w:rFonts w:ascii="Arial" w:hAnsi="Arial" w:cs="Arial"/>
          <w:sz w:val="22"/>
          <w:szCs w:val="22"/>
        </w:rPr>
        <w:t xml:space="preserve"> neplní některou z</w:t>
      </w:r>
      <w:r w:rsidR="00903F5C">
        <w:rPr>
          <w:rFonts w:ascii="Arial" w:hAnsi="Arial" w:cs="Arial"/>
          <w:sz w:val="22"/>
          <w:szCs w:val="22"/>
        </w:rPr>
        <w:t> </w:t>
      </w:r>
      <w:r w:rsidRPr="00903F5C">
        <w:rPr>
          <w:rFonts w:ascii="Arial" w:hAnsi="Arial" w:cs="Arial"/>
          <w:sz w:val="22"/>
          <w:szCs w:val="22"/>
        </w:rPr>
        <w:t>funkcí</w:t>
      </w:r>
    </w:p>
    <w:p w:rsidR="00863542" w:rsidRPr="00903F5C" w:rsidRDefault="00863542" w:rsidP="00BB6F5A">
      <w:pPr>
        <w:pStyle w:val="Odstavecseseznamem"/>
        <w:numPr>
          <w:ilvl w:val="0"/>
          <w:numId w:val="18"/>
        </w:numPr>
        <w:spacing w:line="276" w:lineRule="auto"/>
        <w:jc w:val="both"/>
        <w:rPr>
          <w:rFonts w:ascii="Arial" w:hAnsi="Arial" w:cs="Arial"/>
          <w:sz w:val="22"/>
          <w:szCs w:val="22"/>
        </w:rPr>
      </w:pPr>
      <w:r w:rsidRPr="00903F5C">
        <w:rPr>
          <w:rFonts w:ascii="Arial" w:hAnsi="Arial" w:cs="Arial"/>
          <w:sz w:val="22"/>
          <w:szCs w:val="22"/>
        </w:rPr>
        <w:t xml:space="preserve">rodina </w:t>
      </w:r>
      <w:proofErr w:type="spellStart"/>
      <w:r w:rsidRPr="00903F5C">
        <w:rPr>
          <w:rFonts w:ascii="Arial" w:hAnsi="Arial" w:cs="Arial"/>
          <w:sz w:val="22"/>
          <w:szCs w:val="22"/>
        </w:rPr>
        <w:t>afunkční</w:t>
      </w:r>
      <w:proofErr w:type="spellEnd"/>
      <w:r w:rsidRPr="00903F5C">
        <w:rPr>
          <w:rFonts w:ascii="Arial" w:hAnsi="Arial" w:cs="Arial"/>
          <w:sz w:val="22"/>
          <w:szCs w:val="22"/>
        </w:rPr>
        <w:t xml:space="preserve">, </w:t>
      </w:r>
      <w:proofErr w:type="gramStart"/>
      <w:r w:rsidRPr="00903F5C">
        <w:rPr>
          <w:rFonts w:ascii="Arial" w:hAnsi="Arial" w:cs="Arial"/>
          <w:sz w:val="22"/>
          <w:szCs w:val="22"/>
        </w:rPr>
        <w:t>tzn. že</w:t>
      </w:r>
      <w:proofErr w:type="gramEnd"/>
      <w:r w:rsidRPr="00903F5C">
        <w:rPr>
          <w:rFonts w:ascii="Arial" w:hAnsi="Arial" w:cs="Arial"/>
          <w:sz w:val="22"/>
          <w:szCs w:val="22"/>
        </w:rPr>
        <w:t xml:space="preserve"> neplní žádné funkce</w:t>
      </w:r>
    </w:p>
    <w:p w:rsidR="00863542" w:rsidRPr="00523ABA" w:rsidRDefault="00863542" w:rsidP="00523ABA">
      <w:pPr>
        <w:spacing w:line="276" w:lineRule="auto"/>
        <w:jc w:val="both"/>
        <w:rPr>
          <w:rFonts w:ascii="Arial" w:hAnsi="Arial" w:cs="Arial"/>
          <w:b/>
          <w:bCs/>
          <w:sz w:val="22"/>
          <w:szCs w:val="22"/>
        </w:rPr>
      </w:pPr>
    </w:p>
    <w:p w:rsidR="00863542" w:rsidRPr="00523ABA" w:rsidRDefault="00863542" w:rsidP="00523ABA">
      <w:pPr>
        <w:pStyle w:val="Zkladntext"/>
        <w:spacing w:line="276" w:lineRule="auto"/>
        <w:rPr>
          <w:rFonts w:ascii="Arial" w:hAnsi="Arial" w:cs="Arial"/>
          <w:sz w:val="22"/>
          <w:szCs w:val="22"/>
        </w:rPr>
      </w:pPr>
      <w:r w:rsidRPr="00523ABA">
        <w:rPr>
          <w:rFonts w:ascii="Arial" w:hAnsi="Arial" w:cs="Arial"/>
          <w:b/>
          <w:bCs/>
          <w:sz w:val="22"/>
          <w:szCs w:val="22"/>
        </w:rPr>
        <w:t>Výchovné působení v rodině:</w:t>
      </w:r>
    </w:p>
    <w:p w:rsidR="00863542" w:rsidRPr="00523ABA" w:rsidRDefault="00863542" w:rsidP="00523ABA">
      <w:pPr>
        <w:pStyle w:val="Odstavecseseznamem"/>
        <w:numPr>
          <w:ilvl w:val="0"/>
          <w:numId w:val="11"/>
        </w:numPr>
        <w:spacing w:line="276" w:lineRule="auto"/>
        <w:jc w:val="both"/>
        <w:rPr>
          <w:rFonts w:ascii="Arial" w:hAnsi="Arial" w:cs="Arial"/>
          <w:sz w:val="22"/>
          <w:szCs w:val="22"/>
        </w:rPr>
      </w:pPr>
      <w:r w:rsidRPr="00523ABA">
        <w:rPr>
          <w:rFonts w:ascii="Arial" w:hAnsi="Arial" w:cs="Arial"/>
          <w:sz w:val="22"/>
          <w:szCs w:val="22"/>
        </w:rPr>
        <w:t>demokratická rodina – klady a rizika</w:t>
      </w:r>
    </w:p>
    <w:p w:rsidR="00863542" w:rsidRPr="00523ABA" w:rsidRDefault="00863542" w:rsidP="00523ABA">
      <w:pPr>
        <w:pStyle w:val="Odstavecseseznamem"/>
        <w:numPr>
          <w:ilvl w:val="0"/>
          <w:numId w:val="11"/>
        </w:numPr>
        <w:spacing w:line="276" w:lineRule="auto"/>
        <w:jc w:val="both"/>
        <w:rPr>
          <w:rFonts w:ascii="Arial" w:hAnsi="Arial" w:cs="Arial"/>
          <w:sz w:val="22"/>
          <w:szCs w:val="22"/>
        </w:rPr>
      </w:pPr>
      <w:r w:rsidRPr="00523ABA">
        <w:rPr>
          <w:rFonts w:ascii="Arial" w:hAnsi="Arial" w:cs="Arial"/>
          <w:sz w:val="22"/>
          <w:szCs w:val="22"/>
        </w:rPr>
        <w:t>aktuální otázky současného rodinného života – klesá sňatečnost, zvyšuje se věk reprodukce prvního dítěte, stoupá hodnota dítěte v rodině (s ohledem na zúženou reprodukci), dítěti jsou přiznávána stejná práva jako ostatním členům rodiny = vychází se z Úmluvy o právech dítěte (dítě má právo na jméno, na soukromí, na vzdělání podle svého výběru, na zachování listovního tajemství, na přiměřené podmínky odpovídající jeho potřebám).</w:t>
      </w:r>
    </w:p>
    <w:p w:rsidR="00863542" w:rsidRPr="00523ABA" w:rsidRDefault="00863542" w:rsidP="00523ABA">
      <w:pPr>
        <w:spacing w:line="276" w:lineRule="auto"/>
        <w:jc w:val="both"/>
        <w:rPr>
          <w:rFonts w:ascii="Arial" w:hAnsi="Arial" w:cs="Arial"/>
          <w:b/>
          <w:bCs/>
          <w:sz w:val="22"/>
          <w:szCs w:val="22"/>
        </w:rPr>
      </w:pPr>
    </w:p>
    <w:p w:rsidR="00863542" w:rsidRPr="00523ABA" w:rsidRDefault="00863542" w:rsidP="00523ABA">
      <w:pPr>
        <w:spacing w:line="276" w:lineRule="auto"/>
        <w:jc w:val="both"/>
        <w:rPr>
          <w:rFonts w:ascii="Arial" w:hAnsi="Arial" w:cs="Arial"/>
          <w:sz w:val="22"/>
          <w:szCs w:val="22"/>
        </w:rPr>
      </w:pPr>
      <w:r w:rsidRPr="00523ABA">
        <w:rPr>
          <w:rFonts w:ascii="Arial" w:hAnsi="Arial" w:cs="Arial"/>
          <w:b/>
          <w:bCs/>
          <w:sz w:val="22"/>
          <w:szCs w:val="22"/>
        </w:rPr>
        <w:t>Patologické výchovné působení v rodině –</w:t>
      </w:r>
      <w:r w:rsidR="00BD0120">
        <w:rPr>
          <w:rFonts w:ascii="Arial" w:hAnsi="Arial" w:cs="Arial"/>
          <w:b/>
          <w:bCs/>
          <w:sz w:val="22"/>
          <w:szCs w:val="22"/>
        </w:rPr>
        <w:t xml:space="preserve"> nevhodná výchova</w:t>
      </w:r>
    </w:p>
    <w:p w:rsidR="00863542" w:rsidRPr="00523ABA" w:rsidRDefault="00863542" w:rsidP="00523ABA">
      <w:pPr>
        <w:numPr>
          <w:ilvl w:val="0"/>
          <w:numId w:val="7"/>
        </w:numPr>
        <w:spacing w:line="276" w:lineRule="auto"/>
        <w:jc w:val="both"/>
        <w:rPr>
          <w:rFonts w:ascii="Arial" w:hAnsi="Arial" w:cs="Arial"/>
          <w:sz w:val="22"/>
          <w:szCs w:val="22"/>
        </w:rPr>
      </w:pPr>
      <w:r w:rsidRPr="00523ABA">
        <w:rPr>
          <w:rFonts w:ascii="Arial" w:hAnsi="Arial" w:cs="Arial"/>
          <w:sz w:val="22"/>
          <w:szCs w:val="22"/>
        </w:rPr>
        <w:t>ochranářská (rozmazlující) – neučí dítě samostatnosti, rodiče za dítě každou činnost vykonají --- syndrom naučená bezmocnost,</w:t>
      </w:r>
    </w:p>
    <w:p w:rsidR="00863542" w:rsidRPr="00523ABA" w:rsidRDefault="00863542" w:rsidP="00523ABA">
      <w:pPr>
        <w:numPr>
          <w:ilvl w:val="0"/>
          <w:numId w:val="7"/>
        </w:numPr>
        <w:spacing w:line="276" w:lineRule="auto"/>
        <w:jc w:val="both"/>
        <w:rPr>
          <w:rFonts w:ascii="Arial" w:hAnsi="Arial" w:cs="Arial"/>
          <w:sz w:val="22"/>
          <w:szCs w:val="22"/>
        </w:rPr>
      </w:pPr>
      <w:proofErr w:type="spellStart"/>
      <w:r w:rsidRPr="00523ABA">
        <w:rPr>
          <w:rFonts w:ascii="Arial" w:hAnsi="Arial" w:cs="Arial"/>
          <w:sz w:val="22"/>
          <w:szCs w:val="22"/>
        </w:rPr>
        <w:t>autokrativní</w:t>
      </w:r>
      <w:proofErr w:type="spellEnd"/>
      <w:r w:rsidRPr="00523ABA">
        <w:rPr>
          <w:rFonts w:ascii="Arial" w:hAnsi="Arial" w:cs="Arial"/>
          <w:sz w:val="22"/>
          <w:szCs w:val="22"/>
        </w:rPr>
        <w:t>, autoritativní – výchova prostřednictvím příkazů, zákazů, nařízení. Veškerý čas a činnosti jsou přesně vymezeny, výsledkem dva extrémy – dítě si bude vybíjet svou agresi vůči hračkám, zvířatům nebo vůči slabším jedincům, x dítě bude celý život trpět pocitem méněcennosti</w:t>
      </w:r>
    </w:p>
    <w:p w:rsidR="00863542" w:rsidRPr="00523ABA" w:rsidRDefault="00863542" w:rsidP="00523ABA">
      <w:pPr>
        <w:numPr>
          <w:ilvl w:val="0"/>
          <w:numId w:val="7"/>
        </w:numPr>
        <w:spacing w:line="276" w:lineRule="auto"/>
        <w:jc w:val="both"/>
        <w:rPr>
          <w:rFonts w:ascii="Arial" w:hAnsi="Arial" w:cs="Arial"/>
          <w:b/>
          <w:bCs/>
          <w:sz w:val="22"/>
          <w:szCs w:val="22"/>
        </w:rPr>
      </w:pPr>
      <w:proofErr w:type="spellStart"/>
      <w:r w:rsidRPr="00523ABA">
        <w:rPr>
          <w:rFonts w:ascii="Arial" w:hAnsi="Arial" w:cs="Arial"/>
          <w:sz w:val="22"/>
          <w:szCs w:val="22"/>
        </w:rPr>
        <w:t>protektizující</w:t>
      </w:r>
      <w:proofErr w:type="spellEnd"/>
      <w:r w:rsidRPr="00523ABA">
        <w:rPr>
          <w:rFonts w:ascii="Arial" w:hAnsi="Arial" w:cs="Arial"/>
          <w:sz w:val="22"/>
          <w:szCs w:val="22"/>
        </w:rPr>
        <w:t xml:space="preserve"> – rodina, která hájí zájmy dítěte za každou cenu: zastrašování, korupce i fyzické násilí --- důsledek – dospělý jedinec, pokud se uplatní, je rozený diktátor, pokud se neuplatní zcela, bude podlézat nadřízeným a deptat podřízené.</w:t>
      </w:r>
    </w:p>
    <w:p w:rsidR="00863542" w:rsidRPr="00523ABA" w:rsidRDefault="00863542" w:rsidP="00523ABA">
      <w:pPr>
        <w:numPr>
          <w:ilvl w:val="0"/>
          <w:numId w:val="7"/>
        </w:numPr>
        <w:spacing w:line="276" w:lineRule="auto"/>
        <w:jc w:val="both"/>
        <w:rPr>
          <w:rFonts w:ascii="Arial" w:hAnsi="Arial" w:cs="Arial"/>
          <w:sz w:val="22"/>
          <w:szCs w:val="22"/>
        </w:rPr>
      </w:pPr>
      <w:r w:rsidRPr="00523ABA">
        <w:rPr>
          <w:rFonts w:ascii="Arial" w:hAnsi="Arial" w:cs="Arial"/>
          <w:sz w:val="22"/>
          <w:szCs w:val="22"/>
        </w:rPr>
        <w:t xml:space="preserve">odmítající – důvody odmítání – nechtěné dítě nebo handicapované dítě --- sociální </w:t>
      </w:r>
      <w:proofErr w:type="spellStart"/>
      <w:r w:rsidRPr="00523ABA">
        <w:rPr>
          <w:rFonts w:ascii="Arial" w:hAnsi="Arial" w:cs="Arial"/>
          <w:sz w:val="22"/>
          <w:szCs w:val="22"/>
        </w:rPr>
        <w:t>nepřizpůsobenost</w:t>
      </w:r>
      <w:proofErr w:type="spellEnd"/>
      <w:r w:rsidRPr="00523ABA">
        <w:rPr>
          <w:rFonts w:ascii="Arial" w:hAnsi="Arial" w:cs="Arial"/>
          <w:sz w:val="22"/>
          <w:szCs w:val="22"/>
        </w:rPr>
        <w:t xml:space="preserve"> dítěte a trpí komplexem méněcennosti (psycholog Adler)</w:t>
      </w:r>
    </w:p>
    <w:p w:rsidR="00863542" w:rsidRPr="00523ABA" w:rsidRDefault="00863542" w:rsidP="00523ABA">
      <w:pPr>
        <w:numPr>
          <w:ilvl w:val="0"/>
          <w:numId w:val="7"/>
        </w:numPr>
        <w:spacing w:line="276" w:lineRule="auto"/>
        <w:jc w:val="both"/>
        <w:rPr>
          <w:rFonts w:ascii="Arial" w:hAnsi="Arial" w:cs="Arial"/>
          <w:sz w:val="22"/>
          <w:szCs w:val="22"/>
        </w:rPr>
      </w:pPr>
      <w:r w:rsidRPr="00523ABA">
        <w:rPr>
          <w:rFonts w:ascii="Arial" w:hAnsi="Arial" w:cs="Arial"/>
          <w:sz w:val="22"/>
          <w:szCs w:val="22"/>
        </w:rPr>
        <w:t>odkládající – rodina odloží děti k prarodičům nebo jiným příbuzným – většinou u nezralých rodičů, nevýhodou je, že děti vidí výchovu jako dvoukolejnou --- naučí se toho zneužívat</w:t>
      </w:r>
    </w:p>
    <w:p w:rsidR="00863542" w:rsidRPr="00523ABA" w:rsidRDefault="00863542" w:rsidP="00523ABA">
      <w:pPr>
        <w:numPr>
          <w:ilvl w:val="0"/>
          <w:numId w:val="7"/>
        </w:numPr>
        <w:spacing w:line="276" w:lineRule="auto"/>
        <w:jc w:val="both"/>
        <w:rPr>
          <w:rFonts w:ascii="Arial" w:hAnsi="Arial" w:cs="Arial"/>
          <w:sz w:val="22"/>
          <w:szCs w:val="22"/>
        </w:rPr>
      </w:pPr>
      <w:r w:rsidRPr="00523ABA">
        <w:rPr>
          <w:rFonts w:ascii="Arial" w:hAnsi="Arial" w:cs="Arial"/>
          <w:sz w:val="22"/>
          <w:szCs w:val="22"/>
        </w:rPr>
        <w:lastRenderedPageBreak/>
        <w:t>přetížená – většinou vysokoškolsky vzdělaní rodiče – mají pocit, že na výchovu nestačí --- konflikty mezi rodiči i mezi rodiči a dítětem --- dítě stresováno --- získá pocit, že nic nestíhá jako rodiče</w:t>
      </w:r>
    </w:p>
    <w:p w:rsidR="00863542" w:rsidRPr="00523ABA" w:rsidRDefault="00863542" w:rsidP="00523ABA">
      <w:pPr>
        <w:numPr>
          <w:ilvl w:val="0"/>
          <w:numId w:val="7"/>
        </w:numPr>
        <w:spacing w:line="276" w:lineRule="auto"/>
        <w:jc w:val="both"/>
        <w:rPr>
          <w:rFonts w:ascii="Arial" w:hAnsi="Arial" w:cs="Arial"/>
          <w:sz w:val="22"/>
          <w:szCs w:val="22"/>
        </w:rPr>
      </w:pPr>
      <w:proofErr w:type="spellStart"/>
      <w:r w:rsidRPr="00523ABA">
        <w:rPr>
          <w:rFonts w:ascii="Arial" w:hAnsi="Arial" w:cs="Arial"/>
          <w:sz w:val="22"/>
          <w:szCs w:val="22"/>
        </w:rPr>
        <w:t>pedantská</w:t>
      </w:r>
      <w:proofErr w:type="spellEnd"/>
      <w:r w:rsidRPr="00523ABA">
        <w:rPr>
          <w:rFonts w:ascii="Arial" w:hAnsi="Arial" w:cs="Arial"/>
          <w:sz w:val="22"/>
          <w:szCs w:val="22"/>
        </w:rPr>
        <w:t xml:space="preserve"> – většinou starší rodiče – chtějí v dětech zúročit to, čeho sami nedosáhli, bez ohledu na schopnosti a možnosti dítěte</w:t>
      </w:r>
    </w:p>
    <w:p w:rsidR="00863542" w:rsidRPr="00523ABA" w:rsidRDefault="00863542" w:rsidP="00523ABA">
      <w:pPr>
        <w:numPr>
          <w:ilvl w:val="0"/>
          <w:numId w:val="7"/>
        </w:numPr>
        <w:spacing w:line="276" w:lineRule="auto"/>
        <w:jc w:val="both"/>
        <w:rPr>
          <w:rFonts w:ascii="Arial" w:hAnsi="Arial" w:cs="Arial"/>
          <w:sz w:val="22"/>
          <w:szCs w:val="22"/>
        </w:rPr>
      </w:pPr>
      <w:r w:rsidRPr="00523ABA">
        <w:rPr>
          <w:rFonts w:ascii="Arial" w:hAnsi="Arial" w:cs="Arial"/>
          <w:sz w:val="22"/>
          <w:szCs w:val="22"/>
        </w:rPr>
        <w:t>prázdná skořápka – dnešní typ – každý člen rodiny má své osobní prostředí, chybí interakce mezi jednotlivými členy rodiny --- dítě se stane uzavřené, stačí si samo nebo je dítě přecitlivělé a snaží se upoutat na někoho jiného</w:t>
      </w:r>
    </w:p>
    <w:p w:rsidR="00863542" w:rsidRPr="00523ABA" w:rsidRDefault="00863542" w:rsidP="00523ABA">
      <w:pPr>
        <w:spacing w:line="276" w:lineRule="auto"/>
        <w:ind w:left="924"/>
        <w:jc w:val="both"/>
        <w:rPr>
          <w:rFonts w:ascii="Arial" w:hAnsi="Arial" w:cs="Arial"/>
          <w:sz w:val="22"/>
          <w:szCs w:val="22"/>
        </w:rPr>
      </w:pPr>
    </w:p>
    <w:p w:rsidR="00863542" w:rsidRPr="00523ABA" w:rsidRDefault="00863542" w:rsidP="00523ABA">
      <w:pPr>
        <w:spacing w:line="276" w:lineRule="auto"/>
        <w:jc w:val="both"/>
        <w:rPr>
          <w:rFonts w:ascii="Arial" w:hAnsi="Arial" w:cs="Arial"/>
          <w:b/>
          <w:bCs/>
          <w:sz w:val="22"/>
          <w:szCs w:val="22"/>
        </w:rPr>
      </w:pPr>
      <w:r w:rsidRPr="00523ABA">
        <w:rPr>
          <w:rFonts w:ascii="Arial" w:hAnsi="Arial" w:cs="Arial"/>
          <w:b/>
          <w:bCs/>
          <w:sz w:val="22"/>
          <w:szCs w:val="22"/>
        </w:rPr>
        <w:t>Vyučovací zásady:</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 xml:space="preserve">zásada názornosti – nejstarší zásada, </w:t>
      </w:r>
      <w:proofErr w:type="gramStart"/>
      <w:r w:rsidRPr="00523ABA">
        <w:rPr>
          <w:rFonts w:ascii="Arial" w:hAnsi="Arial" w:cs="Arial"/>
          <w:sz w:val="22"/>
          <w:szCs w:val="22"/>
        </w:rPr>
        <w:t>J.A.</w:t>
      </w:r>
      <w:proofErr w:type="gramEnd"/>
      <w:r w:rsidRPr="00523ABA">
        <w:rPr>
          <w:rFonts w:ascii="Arial" w:hAnsi="Arial" w:cs="Arial"/>
          <w:sz w:val="22"/>
          <w:szCs w:val="22"/>
        </w:rPr>
        <w:t>K.- zlaté pravidlo učitelů</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zásada soustavnosti – promyšlený postup, od jednoduššího ke složitějšímu, od postupnosti k návaznosti, od blízkého ke vzdálenému, od známého k neznámému, jednoduchého ke složitému, od části k celku a naopak od celku k částem (syntéza a analýza), od konkrétního k abstraktnímu</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zásada přirozenosti</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zásada přiměřenosti – náročnost, tempo</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zásada důkladnosti vyučování – osvojené učivo nejen trvalé, ale i uvědomělé, správné, systematické a hluboké --- nutnost pochopit učivo</w:t>
      </w:r>
    </w:p>
    <w:p w:rsidR="00863542" w:rsidRPr="00523ABA" w:rsidRDefault="00863542" w:rsidP="00523ABA">
      <w:pPr>
        <w:numPr>
          <w:ilvl w:val="0"/>
          <w:numId w:val="8"/>
        </w:numPr>
        <w:spacing w:line="276" w:lineRule="auto"/>
        <w:jc w:val="both"/>
        <w:rPr>
          <w:rFonts w:ascii="Arial" w:hAnsi="Arial" w:cs="Arial"/>
          <w:sz w:val="22"/>
          <w:szCs w:val="22"/>
        </w:rPr>
      </w:pPr>
      <w:r w:rsidRPr="00523ABA">
        <w:rPr>
          <w:rFonts w:ascii="Arial" w:hAnsi="Arial" w:cs="Arial"/>
          <w:sz w:val="22"/>
          <w:szCs w:val="22"/>
        </w:rPr>
        <w:t>zásada individuálního přístupu</w:t>
      </w:r>
    </w:p>
    <w:p w:rsidR="00863542" w:rsidRPr="00BD0120" w:rsidRDefault="00BD0120" w:rsidP="00BD0120">
      <w:pPr>
        <w:spacing w:line="276" w:lineRule="auto"/>
        <w:jc w:val="both"/>
        <w:rPr>
          <w:rFonts w:ascii="Arial" w:hAnsi="Arial" w:cs="Arial"/>
          <w:sz w:val="22"/>
          <w:szCs w:val="22"/>
        </w:rPr>
      </w:pPr>
      <w:r>
        <w:rPr>
          <w:rFonts w:ascii="Arial" w:hAnsi="Arial" w:cs="Arial"/>
          <w:sz w:val="22"/>
          <w:szCs w:val="22"/>
        </w:rPr>
        <w:t xml:space="preserve">&gt;&gt;&gt; </w:t>
      </w:r>
      <w:r w:rsidR="00863542" w:rsidRPr="00BD0120">
        <w:rPr>
          <w:rFonts w:ascii="Arial" w:hAnsi="Arial" w:cs="Arial"/>
          <w:sz w:val="22"/>
          <w:szCs w:val="22"/>
        </w:rPr>
        <w:t>vyučování = prezentace poznatků</w:t>
      </w:r>
      <w:r>
        <w:rPr>
          <w:rFonts w:ascii="Arial" w:hAnsi="Arial" w:cs="Arial"/>
          <w:sz w:val="22"/>
          <w:szCs w:val="22"/>
        </w:rPr>
        <w:t xml:space="preserve"> -</w:t>
      </w:r>
      <w:r w:rsidR="00863542" w:rsidRPr="00BD0120">
        <w:rPr>
          <w:rFonts w:ascii="Arial" w:hAnsi="Arial" w:cs="Arial"/>
          <w:sz w:val="22"/>
          <w:szCs w:val="22"/>
        </w:rPr>
        <w:t xml:space="preserve"> výklad učiva, + procvičování – aplikace učiva + opakování + zkoušení; </w:t>
      </w:r>
      <w:proofErr w:type="gramStart"/>
      <w:r w:rsidR="00863542" w:rsidRPr="00BD0120">
        <w:rPr>
          <w:rFonts w:ascii="Arial" w:hAnsi="Arial" w:cs="Arial"/>
          <w:sz w:val="22"/>
          <w:szCs w:val="22"/>
        </w:rPr>
        <w:t>NÁZORNOST !</w:t>
      </w:r>
      <w:proofErr w:type="gramEnd"/>
      <w:r w:rsidR="00863542" w:rsidRPr="00BD0120">
        <w:rPr>
          <w:rFonts w:ascii="Arial" w:hAnsi="Arial" w:cs="Arial"/>
          <w:sz w:val="22"/>
          <w:szCs w:val="22"/>
        </w:rPr>
        <w:t xml:space="preserve"> </w:t>
      </w:r>
    </w:p>
    <w:p w:rsidR="00BD0120" w:rsidRDefault="00BD0120" w:rsidP="00BD0120">
      <w:pPr>
        <w:spacing w:line="276" w:lineRule="auto"/>
        <w:jc w:val="both"/>
        <w:rPr>
          <w:rFonts w:ascii="Arial" w:hAnsi="Arial" w:cs="Arial"/>
          <w:sz w:val="22"/>
          <w:szCs w:val="22"/>
        </w:rPr>
      </w:pPr>
      <w:r>
        <w:rPr>
          <w:rFonts w:ascii="Arial" w:hAnsi="Arial" w:cs="Arial"/>
          <w:sz w:val="22"/>
          <w:szCs w:val="22"/>
        </w:rPr>
        <w:t>„Řekni mi to &gt; já to zapomenu, ukaž mi to &gt; a já to poznám, nech mne to udělat &gt; já to pochopím.“</w:t>
      </w:r>
    </w:p>
    <w:p w:rsidR="00863542" w:rsidRPr="00523ABA" w:rsidRDefault="00863542" w:rsidP="00523ABA">
      <w:pPr>
        <w:spacing w:line="276" w:lineRule="auto"/>
        <w:rPr>
          <w:rFonts w:ascii="Arial" w:hAnsi="Arial" w:cs="Arial"/>
          <w:sz w:val="22"/>
          <w:szCs w:val="22"/>
        </w:rPr>
      </w:pPr>
    </w:p>
    <w:p w:rsidR="00863542" w:rsidRPr="00523ABA" w:rsidRDefault="00863542" w:rsidP="00523ABA">
      <w:pPr>
        <w:autoSpaceDE w:val="0"/>
        <w:autoSpaceDN w:val="0"/>
        <w:adjustRightInd w:val="0"/>
        <w:spacing w:line="276" w:lineRule="auto"/>
        <w:jc w:val="both"/>
        <w:rPr>
          <w:rFonts w:ascii="Arial" w:hAnsi="Arial" w:cs="Arial"/>
          <w:b/>
          <w:bCs/>
          <w:sz w:val="22"/>
          <w:szCs w:val="22"/>
        </w:rPr>
      </w:pPr>
      <w:r w:rsidRPr="00523ABA">
        <w:rPr>
          <w:rFonts w:ascii="Arial" w:hAnsi="Arial" w:cs="Arial"/>
          <w:b/>
          <w:bCs/>
          <w:sz w:val="22"/>
          <w:szCs w:val="22"/>
        </w:rPr>
        <w:t xml:space="preserve">Učitel </w:t>
      </w:r>
      <w:r w:rsidR="00167024">
        <w:rPr>
          <w:rFonts w:ascii="Arial" w:hAnsi="Arial" w:cs="Arial"/>
          <w:b/>
          <w:bCs/>
          <w:sz w:val="22"/>
          <w:szCs w:val="22"/>
        </w:rPr>
        <w:t>„</w:t>
      </w:r>
      <w:r w:rsidRPr="00523ABA">
        <w:rPr>
          <w:rFonts w:ascii="Arial" w:hAnsi="Arial" w:cs="Arial"/>
          <w:b/>
          <w:bCs/>
          <w:sz w:val="22"/>
          <w:szCs w:val="22"/>
        </w:rPr>
        <w:t>jako</w:t>
      </w:r>
      <w:r w:rsidR="00167024">
        <w:rPr>
          <w:rFonts w:ascii="Arial" w:hAnsi="Arial" w:cs="Arial"/>
          <w:b/>
          <w:bCs/>
          <w:sz w:val="22"/>
          <w:szCs w:val="22"/>
        </w:rPr>
        <w:t>“</w:t>
      </w:r>
      <w:r w:rsidRPr="00523ABA">
        <w:rPr>
          <w:rFonts w:ascii="Arial" w:hAnsi="Arial" w:cs="Arial"/>
          <w:b/>
          <w:bCs/>
          <w:sz w:val="22"/>
          <w:szCs w:val="22"/>
        </w:rPr>
        <w:t xml:space="preserve"> sociální pracovník</w:t>
      </w:r>
    </w:p>
    <w:p w:rsidR="00863542" w:rsidRPr="00523ABA" w:rsidRDefault="00B74E7E"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Zásady</w:t>
      </w:r>
      <w:r>
        <w:rPr>
          <w:rFonts w:ascii="Arial" w:hAnsi="Arial" w:cs="Arial"/>
          <w:sz w:val="22"/>
          <w:szCs w:val="22"/>
        </w:rPr>
        <w:t xml:space="preserve"> a východiska</w:t>
      </w:r>
      <w:r w:rsidRPr="00523ABA">
        <w:rPr>
          <w:rFonts w:ascii="Arial" w:hAnsi="Arial" w:cs="Arial"/>
          <w:sz w:val="22"/>
          <w:szCs w:val="22"/>
        </w:rPr>
        <w:t xml:space="preserve"> moderní sociální práce lze vnímat jako zásady uplatňované v práci ostatních společenskovědních disciplín, tedy i v pedagogice jako obecné vědě o výchově /edukaci. Sociální práce je orientována na pomoc jedinci v kritických bodech životní dráhy nebo při patologickém průběhu životní dráhy. </w:t>
      </w:r>
      <w:r w:rsidR="00863542" w:rsidRPr="00523ABA">
        <w:rPr>
          <w:rFonts w:ascii="Arial" w:hAnsi="Arial" w:cs="Arial"/>
          <w:sz w:val="22"/>
          <w:szCs w:val="22"/>
        </w:rPr>
        <w:t>K</w:t>
      </w:r>
      <w:r>
        <w:rPr>
          <w:rFonts w:ascii="Arial" w:hAnsi="Arial" w:cs="Arial"/>
          <w:sz w:val="22"/>
          <w:szCs w:val="22"/>
        </w:rPr>
        <w:t>ompetentní a k</w:t>
      </w:r>
      <w:r w:rsidR="00863542" w:rsidRPr="00523ABA">
        <w:rPr>
          <w:rFonts w:ascii="Arial" w:hAnsi="Arial" w:cs="Arial"/>
          <w:sz w:val="22"/>
          <w:szCs w:val="22"/>
        </w:rPr>
        <w:t xml:space="preserve">valifikovaný </w:t>
      </w:r>
      <w:r>
        <w:rPr>
          <w:rFonts w:ascii="Arial" w:hAnsi="Arial" w:cs="Arial"/>
          <w:sz w:val="22"/>
          <w:szCs w:val="22"/>
        </w:rPr>
        <w:t>pedagog</w:t>
      </w:r>
      <w:r w:rsidR="00863542" w:rsidRPr="00523ABA">
        <w:rPr>
          <w:rFonts w:ascii="Arial" w:hAnsi="Arial" w:cs="Arial"/>
          <w:sz w:val="22"/>
          <w:szCs w:val="22"/>
        </w:rPr>
        <w:t xml:space="preserve"> by měl vedle primárních edukačních, tj. výchovně vzdělávacích, funkcí plnit řadu dalších funkcí – mj. tyto:</w:t>
      </w:r>
    </w:p>
    <w:p w:rsidR="00863542" w:rsidRPr="00523ABA" w:rsidRDefault="00863542"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 xml:space="preserve">• vazba : </w:t>
      </w:r>
      <w:proofErr w:type="gramStart"/>
      <w:r w:rsidRPr="00523ABA">
        <w:rPr>
          <w:rFonts w:ascii="Arial" w:hAnsi="Arial" w:cs="Arial"/>
          <w:sz w:val="22"/>
          <w:szCs w:val="22"/>
        </w:rPr>
        <w:t>učitel–žák</w:t>
      </w:r>
      <w:proofErr w:type="gramEnd"/>
      <w:r w:rsidRPr="00523ABA">
        <w:rPr>
          <w:rFonts w:ascii="Arial" w:hAnsi="Arial" w:cs="Arial"/>
          <w:sz w:val="22"/>
          <w:szCs w:val="22"/>
        </w:rPr>
        <w:t xml:space="preserve"> = funkce diagnostická</w:t>
      </w:r>
    </w:p>
    <w:p w:rsidR="00863542" w:rsidRPr="00523ABA" w:rsidRDefault="00863542"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 xml:space="preserve">• vazba: </w:t>
      </w:r>
      <w:proofErr w:type="gramStart"/>
      <w:r w:rsidRPr="00523ABA">
        <w:rPr>
          <w:rFonts w:ascii="Arial" w:hAnsi="Arial" w:cs="Arial"/>
          <w:sz w:val="22"/>
          <w:szCs w:val="22"/>
        </w:rPr>
        <w:t>žák–učitel</w:t>
      </w:r>
      <w:proofErr w:type="gramEnd"/>
      <w:r w:rsidRPr="00523ABA">
        <w:rPr>
          <w:rFonts w:ascii="Arial" w:hAnsi="Arial" w:cs="Arial"/>
          <w:sz w:val="22"/>
          <w:szCs w:val="22"/>
        </w:rPr>
        <w:t xml:space="preserve"> = funkce poradenská</w:t>
      </w:r>
    </w:p>
    <w:p w:rsidR="00863542" w:rsidRPr="00523ABA" w:rsidRDefault="00863542"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 xml:space="preserve">• vazba: </w:t>
      </w:r>
      <w:proofErr w:type="gramStart"/>
      <w:r w:rsidRPr="00523ABA">
        <w:rPr>
          <w:rFonts w:ascii="Arial" w:hAnsi="Arial" w:cs="Arial"/>
          <w:sz w:val="22"/>
          <w:szCs w:val="22"/>
        </w:rPr>
        <w:t>učitel–rodiče</w:t>
      </w:r>
      <w:proofErr w:type="gramEnd"/>
      <w:r w:rsidRPr="00523ABA">
        <w:rPr>
          <w:rFonts w:ascii="Arial" w:hAnsi="Arial" w:cs="Arial"/>
          <w:sz w:val="22"/>
          <w:szCs w:val="22"/>
        </w:rPr>
        <w:t xml:space="preserve"> = funkce informační</w:t>
      </w:r>
    </w:p>
    <w:p w:rsidR="00863542" w:rsidRPr="00523ABA" w:rsidRDefault="00863542"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 xml:space="preserve">• vazba: </w:t>
      </w:r>
      <w:proofErr w:type="gramStart"/>
      <w:r w:rsidRPr="00523ABA">
        <w:rPr>
          <w:rFonts w:ascii="Arial" w:hAnsi="Arial" w:cs="Arial"/>
          <w:sz w:val="22"/>
          <w:szCs w:val="22"/>
        </w:rPr>
        <w:t>rodiče–učitel</w:t>
      </w:r>
      <w:proofErr w:type="gramEnd"/>
      <w:r w:rsidRPr="00523ABA">
        <w:rPr>
          <w:rFonts w:ascii="Arial" w:hAnsi="Arial" w:cs="Arial"/>
          <w:sz w:val="22"/>
          <w:szCs w:val="22"/>
        </w:rPr>
        <w:t xml:space="preserve"> = funkce konzultační</w:t>
      </w:r>
    </w:p>
    <w:p w:rsidR="00863542" w:rsidRPr="00523ABA" w:rsidRDefault="00863542" w:rsidP="00523ABA">
      <w:pPr>
        <w:autoSpaceDE w:val="0"/>
        <w:autoSpaceDN w:val="0"/>
        <w:adjustRightInd w:val="0"/>
        <w:spacing w:line="276" w:lineRule="auto"/>
        <w:jc w:val="both"/>
        <w:rPr>
          <w:rFonts w:ascii="Arial" w:hAnsi="Arial" w:cs="Arial"/>
          <w:sz w:val="22"/>
          <w:szCs w:val="22"/>
        </w:rPr>
      </w:pPr>
      <w:r w:rsidRPr="00523ABA">
        <w:rPr>
          <w:rFonts w:ascii="Arial" w:hAnsi="Arial" w:cs="Arial"/>
          <w:sz w:val="22"/>
          <w:szCs w:val="22"/>
        </w:rPr>
        <w:t xml:space="preserve">• vazba: </w:t>
      </w:r>
      <w:proofErr w:type="gramStart"/>
      <w:r w:rsidRPr="00523ABA">
        <w:rPr>
          <w:rFonts w:ascii="Arial" w:hAnsi="Arial" w:cs="Arial"/>
          <w:sz w:val="22"/>
          <w:szCs w:val="22"/>
        </w:rPr>
        <w:t>učitel–pedagogický</w:t>
      </w:r>
      <w:proofErr w:type="gramEnd"/>
      <w:r w:rsidRPr="00523ABA">
        <w:rPr>
          <w:rFonts w:ascii="Arial" w:hAnsi="Arial" w:cs="Arial"/>
          <w:sz w:val="22"/>
          <w:szCs w:val="22"/>
        </w:rPr>
        <w:t xml:space="preserve"> sbor = funkce koordinační</w:t>
      </w:r>
    </w:p>
    <w:p w:rsidR="00863542" w:rsidRDefault="00B74E7E" w:rsidP="00523ABA">
      <w:pPr>
        <w:spacing w:line="276" w:lineRule="auto"/>
        <w:jc w:val="both"/>
        <w:rPr>
          <w:rFonts w:ascii="Arial" w:hAnsi="Arial" w:cs="Arial"/>
          <w:sz w:val="22"/>
          <w:szCs w:val="22"/>
        </w:rPr>
      </w:pPr>
      <w:r>
        <w:rPr>
          <w:rFonts w:ascii="Arial" w:hAnsi="Arial" w:cs="Arial"/>
          <w:sz w:val="22"/>
          <w:szCs w:val="22"/>
        </w:rPr>
        <w:t>&gt;&gt;&gt; pedagog jako partner a spolupracovník sociálního pracovníka a naopak!!!</w:t>
      </w:r>
    </w:p>
    <w:p w:rsidR="00B74E7E" w:rsidRPr="00523ABA" w:rsidRDefault="00B74E7E" w:rsidP="00523ABA">
      <w:pPr>
        <w:spacing w:line="276" w:lineRule="auto"/>
        <w:jc w:val="both"/>
        <w:rPr>
          <w:rFonts w:ascii="Arial" w:hAnsi="Arial" w:cs="Arial"/>
          <w:sz w:val="22"/>
          <w:szCs w:val="22"/>
        </w:rPr>
      </w:pPr>
    </w:p>
    <w:p w:rsidR="00863542" w:rsidRPr="00523ABA" w:rsidRDefault="00863542" w:rsidP="00523ABA">
      <w:p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Vybrané edukační problémy</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Orientace na výkon</w:t>
      </w:r>
    </w:p>
    <w:p w:rsidR="00863542" w:rsidRPr="00523ABA" w:rsidRDefault="00863542" w:rsidP="00523ABA">
      <w:pPr>
        <w:autoSpaceDE w:val="0"/>
        <w:autoSpaceDN w:val="0"/>
        <w:adjustRightInd w:val="0"/>
        <w:spacing w:line="276" w:lineRule="auto"/>
        <w:ind w:left="360"/>
        <w:jc w:val="both"/>
        <w:rPr>
          <w:rFonts w:ascii="Arial" w:hAnsi="Arial" w:cs="Arial"/>
          <w:sz w:val="22"/>
          <w:szCs w:val="22"/>
        </w:rPr>
      </w:pPr>
      <w:r w:rsidRPr="00523ABA">
        <w:rPr>
          <w:rFonts w:ascii="Arial" w:hAnsi="Arial" w:cs="Arial"/>
          <w:sz w:val="22"/>
          <w:szCs w:val="22"/>
        </w:rPr>
        <w:t xml:space="preserve">Rozdělování na ty, co výkon podávají, a ty </w:t>
      </w:r>
      <w:proofErr w:type="spellStart"/>
      <w:r w:rsidRPr="00523ABA">
        <w:rPr>
          <w:rFonts w:ascii="Arial" w:hAnsi="Arial" w:cs="Arial"/>
          <w:sz w:val="22"/>
          <w:szCs w:val="22"/>
        </w:rPr>
        <w:t>nedostačivé</w:t>
      </w:r>
      <w:proofErr w:type="spellEnd"/>
      <w:r w:rsidRPr="00523ABA">
        <w:rPr>
          <w:rFonts w:ascii="Arial" w:hAnsi="Arial" w:cs="Arial"/>
          <w:sz w:val="22"/>
          <w:szCs w:val="22"/>
        </w:rPr>
        <w:t>; zaměňování výkonu s nadáním, úspěšností, normalitou, inteligencí</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Neprospívání</w:t>
      </w:r>
    </w:p>
    <w:p w:rsidR="00863542" w:rsidRPr="00523ABA" w:rsidRDefault="00863542" w:rsidP="00523ABA">
      <w:pPr>
        <w:autoSpaceDE w:val="0"/>
        <w:autoSpaceDN w:val="0"/>
        <w:adjustRightInd w:val="0"/>
        <w:spacing w:line="276" w:lineRule="auto"/>
        <w:ind w:left="360"/>
        <w:jc w:val="both"/>
        <w:rPr>
          <w:rFonts w:ascii="Arial" w:hAnsi="Arial" w:cs="Arial"/>
          <w:sz w:val="22"/>
          <w:szCs w:val="22"/>
        </w:rPr>
      </w:pPr>
      <w:r w:rsidRPr="00523ABA">
        <w:rPr>
          <w:rFonts w:ascii="Arial" w:hAnsi="Arial" w:cs="Arial"/>
          <w:sz w:val="22"/>
          <w:szCs w:val="22"/>
        </w:rPr>
        <w:t xml:space="preserve">Rozpor mezi obsahem výuky a její formou, mezi učivem a možnostmi žáka, absence podmínek k domácí přípravě, nedobrá interakce mezi učitelem a žákem, klima ve třídě, percepční a zdravotní problémy </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Výchovné problémy</w:t>
      </w:r>
    </w:p>
    <w:p w:rsidR="00863542" w:rsidRPr="00523ABA" w:rsidRDefault="00863542" w:rsidP="00523ABA">
      <w:pPr>
        <w:autoSpaceDE w:val="0"/>
        <w:autoSpaceDN w:val="0"/>
        <w:adjustRightInd w:val="0"/>
        <w:spacing w:line="276" w:lineRule="auto"/>
        <w:ind w:left="360"/>
        <w:jc w:val="both"/>
        <w:rPr>
          <w:rFonts w:ascii="Arial" w:hAnsi="Arial" w:cs="Arial"/>
          <w:sz w:val="22"/>
          <w:szCs w:val="22"/>
        </w:rPr>
      </w:pPr>
      <w:r w:rsidRPr="00523ABA">
        <w:rPr>
          <w:rFonts w:ascii="Arial" w:hAnsi="Arial" w:cs="Arial"/>
          <w:sz w:val="22"/>
          <w:szCs w:val="22"/>
        </w:rPr>
        <w:lastRenderedPageBreak/>
        <w:t>Krize autorit a hodnot, patologie osobnosti, vliv rodiny a komunity, nevhodné výchovné působení atd.</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 xml:space="preserve">Školní fobie </w:t>
      </w:r>
      <w:r w:rsidRPr="00523ABA">
        <w:rPr>
          <w:rFonts w:ascii="Arial" w:hAnsi="Arial" w:cs="Arial"/>
          <w:sz w:val="22"/>
          <w:szCs w:val="22"/>
        </w:rPr>
        <w:t xml:space="preserve">= rozpor mezi očekáváním rodičů a možnostmi žáka, nepřátelské klima, šikana aj. </w:t>
      </w:r>
      <w:r w:rsidRPr="00523ABA">
        <w:rPr>
          <w:rFonts w:ascii="Arial" w:hAnsi="Arial" w:cs="Arial"/>
          <w:b/>
          <w:sz w:val="22"/>
          <w:szCs w:val="22"/>
        </w:rPr>
        <w:t xml:space="preserve"> </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 xml:space="preserve">Feminizace </w:t>
      </w:r>
      <w:r w:rsidRPr="00523ABA">
        <w:rPr>
          <w:rFonts w:ascii="Arial" w:hAnsi="Arial" w:cs="Arial"/>
          <w:sz w:val="22"/>
          <w:szCs w:val="22"/>
        </w:rPr>
        <w:t>= nedostatek mužských vzorů i autorit, genderová nerovnováha</w:t>
      </w:r>
    </w:p>
    <w:p w:rsidR="00863542" w:rsidRPr="00523ABA"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 xml:space="preserve">Statut učitele </w:t>
      </w:r>
      <w:r w:rsidRPr="00523ABA">
        <w:rPr>
          <w:rFonts w:ascii="Arial" w:hAnsi="Arial" w:cs="Arial"/>
          <w:sz w:val="22"/>
          <w:szCs w:val="22"/>
        </w:rPr>
        <w:t>= je snižován konzumní hodnotovou orientací….</w:t>
      </w:r>
    </w:p>
    <w:p w:rsidR="00863542" w:rsidRPr="00B74E7E" w:rsidRDefault="00863542"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 xml:space="preserve">Prestiž vzdělání </w:t>
      </w:r>
      <w:r w:rsidRPr="00523ABA">
        <w:rPr>
          <w:rFonts w:ascii="Arial" w:hAnsi="Arial" w:cs="Arial"/>
          <w:sz w:val="22"/>
          <w:szCs w:val="22"/>
        </w:rPr>
        <w:t>= již není (zdánlivě!) předpokladem ekonomické prosperity…</w:t>
      </w:r>
    </w:p>
    <w:p w:rsidR="00B74E7E" w:rsidRPr="00523ABA" w:rsidRDefault="00B74E7E" w:rsidP="00523ABA">
      <w:pPr>
        <w:pStyle w:val="Odstavecseseznamem"/>
        <w:numPr>
          <w:ilvl w:val="0"/>
          <w:numId w:val="12"/>
        </w:numPr>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Nepropojenost, neprovázanost vzdělávacích obsahů </w:t>
      </w:r>
      <w:r w:rsidRPr="00167024">
        <w:rPr>
          <w:rFonts w:ascii="Arial" w:hAnsi="Arial" w:cs="Arial"/>
          <w:sz w:val="22"/>
          <w:szCs w:val="22"/>
        </w:rPr>
        <w:t>– segmentace na jednotlivé předměty, obory X vše souvisí se vším…</w:t>
      </w:r>
    </w:p>
    <w:p w:rsidR="00863542" w:rsidRPr="00523ABA" w:rsidRDefault="00863542" w:rsidP="00523ABA">
      <w:pPr>
        <w:autoSpaceDE w:val="0"/>
        <w:autoSpaceDN w:val="0"/>
        <w:adjustRightInd w:val="0"/>
        <w:spacing w:line="276" w:lineRule="auto"/>
        <w:jc w:val="both"/>
        <w:rPr>
          <w:rFonts w:ascii="Arial" w:hAnsi="Arial" w:cs="Arial"/>
          <w:b/>
          <w:sz w:val="22"/>
          <w:szCs w:val="22"/>
        </w:rPr>
      </w:pPr>
    </w:p>
    <w:p w:rsidR="006851F4" w:rsidRPr="00523ABA" w:rsidRDefault="006851F4" w:rsidP="00523ABA">
      <w:pPr>
        <w:spacing w:line="276" w:lineRule="auto"/>
        <w:jc w:val="both"/>
        <w:rPr>
          <w:rFonts w:ascii="Arial" w:hAnsi="Arial" w:cs="Arial"/>
          <w:sz w:val="22"/>
          <w:szCs w:val="22"/>
          <w:lang w:eastAsia="en-US"/>
        </w:rPr>
      </w:pPr>
      <w:r w:rsidRPr="00523ABA">
        <w:rPr>
          <w:rFonts w:ascii="Arial" w:hAnsi="Arial" w:cs="Arial"/>
          <w:sz w:val="22"/>
          <w:szCs w:val="22"/>
          <w:lang w:eastAsia="en-US"/>
        </w:rPr>
        <w:t>Ad 2.)</w:t>
      </w:r>
    </w:p>
    <w:p w:rsidR="00565923" w:rsidRPr="00523ABA" w:rsidRDefault="00565923" w:rsidP="00523ABA">
      <w:pPr>
        <w:spacing w:line="276" w:lineRule="auto"/>
        <w:jc w:val="both"/>
        <w:rPr>
          <w:rFonts w:ascii="Arial" w:hAnsi="Arial" w:cs="Arial"/>
          <w:b/>
          <w:sz w:val="22"/>
          <w:szCs w:val="22"/>
          <w:lang w:eastAsia="en-US"/>
        </w:rPr>
      </w:pPr>
      <w:r w:rsidRPr="00523ABA">
        <w:rPr>
          <w:rFonts w:ascii="Arial" w:hAnsi="Arial" w:cs="Arial"/>
          <w:sz w:val="22"/>
          <w:szCs w:val="22"/>
          <w:lang w:eastAsia="en-US"/>
        </w:rPr>
        <w:t xml:space="preserve"> </w:t>
      </w:r>
      <w:r w:rsidRPr="00523ABA">
        <w:rPr>
          <w:rFonts w:ascii="Arial" w:hAnsi="Arial" w:cs="Arial"/>
          <w:b/>
          <w:sz w:val="22"/>
          <w:szCs w:val="22"/>
          <w:lang w:eastAsia="en-US"/>
        </w:rPr>
        <w:t>Formální a neformální učení i vzdělávání, vztah mezi učením a vzděláváním:</w:t>
      </w:r>
    </w:p>
    <w:p w:rsidR="00565923" w:rsidRPr="00523ABA" w:rsidRDefault="00565923" w:rsidP="00523ABA">
      <w:pPr>
        <w:pStyle w:val="Odstavecseseznamem"/>
        <w:numPr>
          <w:ilvl w:val="0"/>
          <w:numId w:val="2"/>
        </w:numPr>
        <w:spacing w:line="276" w:lineRule="auto"/>
        <w:jc w:val="both"/>
        <w:rPr>
          <w:rFonts w:ascii="Arial" w:hAnsi="Arial" w:cs="Arial"/>
          <w:sz w:val="22"/>
          <w:szCs w:val="22"/>
        </w:rPr>
      </w:pPr>
      <w:r w:rsidRPr="00523ABA">
        <w:rPr>
          <w:rFonts w:ascii="Arial" w:hAnsi="Arial" w:cs="Arial"/>
          <w:sz w:val="22"/>
          <w:szCs w:val="22"/>
        </w:rPr>
        <w:t>Formální učení je záměrná a „organizovaná“ aktivita, zacílená na rozvoj vědomostí a dovedností v určité oblasti lidského života.</w:t>
      </w:r>
    </w:p>
    <w:p w:rsidR="00565923" w:rsidRPr="00523ABA" w:rsidRDefault="00565923" w:rsidP="00523ABA">
      <w:pPr>
        <w:pStyle w:val="Odstavecseseznamem"/>
        <w:numPr>
          <w:ilvl w:val="0"/>
          <w:numId w:val="2"/>
        </w:numPr>
        <w:spacing w:line="276" w:lineRule="auto"/>
        <w:jc w:val="both"/>
        <w:rPr>
          <w:rFonts w:ascii="Arial" w:hAnsi="Arial" w:cs="Arial"/>
          <w:sz w:val="22"/>
          <w:szCs w:val="22"/>
        </w:rPr>
      </w:pPr>
      <w:r w:rsidRPr="00523ABA">
        <w:rPr>
          <w:rFonts w:ascii="Arial" w:hAnsi="Arial" w:cs="Arial"/>
          <w:sz w:val="22"/>
          <w:szCs w:val="22"/>
        </w:rPr>
        <w:t xml:space="preserve">Neformální u. </w:t>
      </w:r>
      <w:proofErr w:type="gramStart"/>
      <w:r w:rsidRPr="00523ABA">
        <w:rPr>
          <w:rFonts w:ascii="Arial" w:hAnsi="Arial" w:cs="Arial"/>
          <w:sz w:val="22"/>
          <w:szCs w:val="22"/>
        </w:rPr>
        <w:t>je</w:t>
      </w:r>
      <w:proofErr w:type="gramEnd"/>
      <w:r w:rsidRPr="00523ABA">
        <w:rPr>
          <w:rFonts w:ascii="Arial" w:hAnsi="Arial" w:cs="Arial"/>
          <w:sz w:val="22"/>
          <w:szCs w:val="22"/>
        </w:rPr>
        <w:t xml:space="preserve"> nezáměrný, průběžný a bezprostřední proces, v jehož rámci člověk prostřednictvím zkušeností, předávaných hodnot, nápodoby apod. získává podněty, které využívá ve svém životě.</w:t>
      </w:r>
    </w:p>
    <w:p w:rsidR="00565923" w:rsidRPr="00523ABA" w:rsidRDefault="00565923" w:rsidP="00523ABA">
      <w:pPr>
        <w:pStyle w:val="Odstavecseseznamem"/>
        <w:numPr>
          <w:ilvl w:val="0"/>
          <w:numId w:val="2"/>
        </w:numPr>
        <w:spacing w:line="276" w:lineRule="auto"/>
        <w:jc w:val="both"/>
        <w:rPr>
          <w:rFonts w:ascii="Arial" w:hAnsi="Arial" w:cs="Arial"/>
          <w:sz w:val="22"/>
          <w:szCs w:val="22"/>
        </w:rPr>
      </w:pPr>
      <w:r w:rsidRPr="00523ABA">
        <w:rPr>
          <w:rFonts w:ascii="Arial" w:hAnsi="Arial" w:cs="Arial"/>
          <w:sz w:val="22"/>
          <w:szCs w:val="22"/>
        </w:rPr>
        <w:t xml:space="preserve">Formální vzdělávání se uskutečňuje ve vzdělávacích institucích (školy, spolky, agentury) podle určitého strukturovaného plánu s jasnými cíli (&gt; výsledné kompetence vzdělávaného). </w:t>
      </w:r>
    </w:p>
    <w:p w:rsidR="00565923" w:rsidRPr="00523ABA" w:rsidRDefault="00565923" w:rsidP="00523ABA">
      <w:pPr>
        <w:pStyle w:val="Odstavecseseznamem"/>
        <w:numPr>
          <w:ilvl w:val="0"/>
          <w:numId w:val="2"/>
        </w:numPr>
        <w:spacing w:line="276" w:lineRule="auto"/>
        <w:jc w:val="both"/>
        <w:rPr>
          <w:rFonts w:ascii="Arial" w:hAnsi="Arial" w:cs="Arial"/>
          <w:sz w:val="22"/>
          <w:szCs w:val="22"/>
        </w:rPr>
      </w:pPr>
      <w:r w:rsidRPr="00523ABA">
        <w:rPr>
          <w:rFonts w:ascii="Arial" w:hAnsi="Arial" w:cs="Arial"/>
          <w:sz w:val="22"/>
          <w:szCs w:val="22"/>
        </w:rPr>
        <w:t xml:space="preserve">Neformální </w:t>
      </w:r>
      <w:proofErr w:type="spellStart"/>
      <w:r w:rsidRPr="00523ABA">
        <w:rPr>
          <w:rFonts w:ascii="Arial" w:hAnsi="Arial" w:cs="Arial"/>
          <w:sz w:val="22"/>
          <w:szCs w:val="22"/>
        </w:rPr>
        <w:t>vzd</w:t>
      </w:r>
      <w:proofErr w:type="spellEnd"/>
      <w:r w:rsidRPr="00523ABA">
        <w:rPr>
          <w:rFonts w:ascii="Arial" w:hAnsi="Arial" w:cs="Arial"/>
          <w:sz w:val="22"/>
          <w:szCs w:val="22"/>
        </w:rPr>
        <w:t>. má rovněž stanoven rámcový cíl, ale uskutečňuje se mimo vzdělávací instituce a též jinými prostředky (exkurze, výlety, klubová zájmová činnost, zážitkové aktivity aj.)</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I v SPr a SS se prolíná formální i neformální vzdělávání a učení!!!</w:t>
      </w:r>
      <w:r w:rsidR="00167024">
        <w:rPr>
          <w:rFonts w:ascii="Arial" w:hAnsi="Arial" w:cs="Arial"/>
          <w:sz w:val="22"/>
          <w:szCs w:val="22"/>
        </w:rPr>
        <w:t xml:space="preserve"> Mj. „nepedagogická výchovná </w:t>
      </w:r>
      <w:proofErr w:type="gramStart"/>
      <w:r w:rsidR="00167024">
        <w:rPr>
          <w:rFonts w:ascii="Arial" w:hAnsi="Arial" w:cs="Arial"/>
          <w:sz w:val="22"/>
          <w:szCs w:val="22"/>
        </w:rPr>
        <w:t>činnost“ v SS</w:t>
      </w:r>
      <w:proofErr w:type="gramEnd"/>
      <w:r w:rsidR="00167024">
        <w:rPr>
          <w:rFonts w:ascii="Arial" w:hAnsi="Arial" w:cs="Arial"/>
          <w:sz w:val="22"/>
          <w:szCs w:val="22"/>
        </w:rPr>
        <w:t>.</w:t>
      </w:r>
      <w:r w:rsidRPr="00523ABA">
        <w:rPr>
          <w:rFonts w:ascii="Arial" w:hAnsi="Arial" w:cs="Arial"/>
          <w:sz w:val="22"/>
          <w:szCs w:val="22"/>
        </w:rPr>
        <w:t xml:space="preserve"> </w:t>
      </w:r>
    </w:p>
    <w:p w:rsidR="00167024" w:rsidRDefault="00167024" w:rsidP="00167024">
      <w:pPr>
        <w:spacing w:line="276" w:lineRule="auto"/>
        <w:jc w:val="both"/>
        <w:rPr>
          <w:rFonts w:ascii="Arial" w:hAnsi="Arial" w:cs="Arial"/>
          <w:b/>
          <w:sz w:val="22"/>
          <w:szCs w:val="22"/>
        </w:rPr>
      </w:pPr>
    </w:p>
    <w:p w:rsidR="00167024" w:rsidRPr="00523ABA" w:rsidRDefault="00167024" w:rsidP="00167024">
      <w:pPr>
        <w:spacing w:line="276" w:lineRule="auto"/>
        <w:jc w:val="both"/>
        <w:rPr>
          <w:rFonts w:ascii="Arial" w:hAnsi="Arial" w:cs="Arial"/>
          <w:b/>
          <w:sz w:val="22"/>
          <w:szCs w:val="22"/>
        </w:rPr>
      </w:pPr>
      <w:r w:rsidRPr="00523ABA">
        <w:rPr>
          <w:rFonts w:ascii="Arial" w:hAnsi="Arial" w:cs="Arial"/>
          <w:b/>
          <w:sz w:val="22"/>
          <w:szCs w:val="22"/>
        </w:rPr>
        <w:t>Složky žádoucí gramotnosti:</w:t>
      </w:r>
    </w:p>
    <w:p w:rsidR="00167024" w:rsidRPr="00523ABA" w:rsidRDefault="00167024" w:rsidP="00167024">
      <w:pPr>
        <w:spacing w:line="276" w:lineRule="auto"/>
        <w:jc w:val="both"/>
        <w:rPr>
          <w:rFonts w:ascii="Arial" w:hAnsi="Arial" w:cs="Arial"/>
          <w:sz w:val="22"/>
          <w:szCs w:val="22"/>
        </w:rPr>
      </w:pPr>
      <w:r w:rsidRPr="00523ABA">
        <w:rPr>
          <w:rFonts w:ascii="Arial" w:hAnsi="Arial" w:cs="Arial"/>
          <w:b/>
          <w:sz w:val="22"/>
          <w:szCs w:val="22"/>
        </w:rPr>
        <w:t>- triviální, morální, sociální, občanská, právní, počítačová – tedy mj.:</w:t>
      </w:r>
    </w:p>
    <w:p w:rsidR="00167024" w:rsidRPr="00523ABA" w:rsidRDefault="00167024" w:rsidP="00167024">
      <w:pPr>
        <w:spacing w:line="276" w:lineRule="auto"/>
        <w:jc w:val="both"/>
        <w:rPr>
          <w:rFonts w:ascii="Arial" w:hAnsi="Arial" w:cs="Arial"/>
          <w:sz w:val="22"/>
          <w:szCs w:val="22"/>
        </w:rPr>
      </w:pPr>
      <w:r w:rsidRPr="00523ABA">
        <w:rPr>
          <w:rFonts w:ascii="Arial" w:hAnsi="Arial" w:cs="Arial"/>
          <w:b/>
          <w:sz w:val="22"/>
          <w:szCs w:val="22"/>
        </w:rPr>
        <w:t>Funkční</w:t>
      </w:r>
      <w:r w:rsidRPr="00523ABA">
        <w:rPr>
          <w:rFonts w:ascii="Arial" w:hAnsi="Arial" w:cs="Arial"/>
          <w:b/>
          <w:bCs/>
          <w:sz w:val="22"/>
          <w:szCs w:val="22"/>
        </w:rPr>
        <w:t xml:space="preserve"> gramotnost </w:t>
      </w:r>
      <w:r w:rsidRPr="00523ABA">
        <w:rPr>
          <w:rFonts w:ascii="Arial" w:hAnsi="Arial" w:cs="Arial"/>
          <w:bCs/>
          <w:sz w:val="22"/>
          <w:szCs w:val="22"/>
        </w:rPr>
        <w:t>/ FG = souhrn schopností, vědomostí a dovedností, které umožňují člověku zvládat úkoly běžného života a společensky fungovat, být aktivním občanem, orientovat se ve světě. Zahrnuje:</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1) literární gramotnost (schopnost porozumět textu)</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2) dokumentová gramotnost (schopnost vyhledat informace i někde jinde než v daném textu)</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3) numerická gramotnost (schopnost pracovat s čísly, s matematickými operacemi)</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4) prosociální gramotnost (schopnost orientovat se ve společenských normách a institucích – úřady, občanská agenda aj.)</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Gramotnost tedy není jen zvládáním trivia (čtení, psaní, počítání), ale schopností jej využívat v životě a aplikovat vědomosti v „existenčních“ činnostech</w:t>
      </w:r>
    </w:p>
    <w:p w:rsidR="00167024" w:rsidRPr="00523ABA" w:rsidRDefault="00167024" w:rsidP="00167024">
      <w:pPr>
        <w:spacing w:line="276" w:lineRule="auto"/>
        <w:jc w:val="both"/>
        <w:rPr>
          <w:rFonts w:ascii="Arial" w:hAnsi="Arial" w:cs="Arial"/>
          <w:b/>
          <w:sz w:val="22"/>
          <w:szCs w:val="22"/>
        </w:rPr>
      </w:pPr>
    </w:p>
    <w:p w:rsidR="00167024" w:rsidRPr="00523ABA" w:rsidRDefault="00167024" w:rsidP="00167024">
      <w:pPr>
        <w:spacing w:line="276" w:lineRule="auto"/>
        <w:jc w:val="both"/>
        <w:rPr>
          <w:rFonts w:ascii="Arial" w:hAnsi="Arial" w:cs="Arial"/>
          <w:sz w:val="22"/>
          <w:szCs w:val="22"/>
        </w:rPr>
      </w:pPr>
      <w:r w:rsidRPr="00523ABA">
        <w:rPr>
          <w:rFonts w:ascii="Arial" w:hAnsi="Arial" w:cs="Arial"/>
          <w:b/>
          <w:sz w:val="22"/>
          <w:szCs w:val="22"/>
        </w:rPr>
        <w:t>Informačně gramotný</w:t>
      </w:r>
      <w:r w:rsidRPr="00523ABA">
        <w:rPr>
          <w:rFonts w:ascii="Arial" w:hAnsi="Arial" w:cs="Arial"/>
          <w:sz w:val="22"/>
          <w:szCs w:val="22"/>
        </w:rPr>
        <w:t xml:space="preserve"> (IG) člověk by měl mít osvojeny následující způsobilosti, aby dokázal:</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identifikovat své informační potřeby,</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pro získání informací zvolit nejvhodnější strategii,</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využívat odpovídající zdroje a informační systémy,</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v informačních zdrojích vyhledat požadované informace,</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získané informace kriticky zhodnotit,</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informace vhodně zpracovat a využít,</w:t>
      </w:r>
    </w:p>
    <w:p w:rsidR="00167024" w:rsidRPr="00523ABA" w:rsidRDefault="00167024" w:rsidP="00167024">
      <w:pPr>
        <w:numPr>
          <w:ilvl w:val="0"/>
          <w:numId w:val="9"/>
        </w:numPr>
        <w:spacing w:line="276" w:lineRule="auto"/>
        <w:rPr>
          <w:rFonts w:ascii="Arial" w:hAnsi="Arial" w:cs="Arial"/>
          <w:sz w:val="22"/>
          <w:szCs w:val="22"/>
        </w:rPr>
      </w:pPr>
      <w:r w:rsidRPr="00523ABA">
        <w:rPr>
          <w:rFonts w:ascii="Arial" w:hAnsi="Arial" w:cs="Arial"/>
          <w:sz w:val="22"/>
          <w:szCs w:val="22"/>
        </w:rPr>
        <w:t>informace zprostředkovat jiným lidem v různých podobách.</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lastRenderedPageBreak/>
        <w:t>+ souvisí s ICT gramotností.</w:t>
      </w:r>
    </w:p>
    <w:p w:rsidR="00167024" w:rsidRPr="00523ABA" w:rsidRDefault="00167024" w:rsidP="00167024">
      <w:pPr>
        <w:spacing w:line="276" w:lineRule="auto"/>
        <w:rPr>
          <w:rFonts w:ascii="Arial" w:hAnsi="Arial" w:cs="Arial"/>
          <w:sz w:val="22"/>
          <w:szCs w:val="22"/>
        </w:rPr>
      </w:pPr>
      <w:r w:rsidRPr="00523ABA">
        <w:rPr>
          <w:rFonts w:ascii="Arial" w:hAnsi="Arial" w:cs="Arial"/>
          <w:sz w:val="22"/>
          <w:szCs w:val="22"/>
        </w:rPr>
        <w:t>FG a IG jsou vzájemně podmíněné a provázané.</w:t>
      </w:r>
    </w:p>
    <w:p w:rsidR="00167024" w:rsidRPr="00523ABA" w:rsidRDefault="00167024" w:rsidP="00167024">
      <w:pPr>
        <w:autoSpaceDE w:val="0"/>
        <w:autoSpaceDN w:val="0"/>
        <w:adjustRightInd w:val="0"/>
        <w:spacing w:line="276" w:lineRule="auto"/>
        <w:jc w:val="both"/>
        <w:rPr>
          <w:rFonts w:ascii="Arial" w:hAnsi="Arial" w:cs="Arial"/>
          <w:sz w:val="22"/>
          <w:szCs w:val="22"/>
        </w:rPr>
      </w:pPr>
      <w:r w:rsidRPr="00523ABA">
        <w:rPr>
          <w:rFonts w:ascii="Arial" w:hAnsi="Arial" w:cs="Arial"/>
          <w:b/>
          <w:sz w:val="22"/>
          <w:szCs w:val="22"/>
        </w:rPr>
        <w:t>Informace, znalosti, dovednosti jsou i nejsou zbožím</w:t>
      </w:r>
      <w:r w:rsidRPr="00523ABA">
        <w:rPr>
          <w:rFonts w:ascii="Arial" w:hAnsi="Arial" w:cs="Arial"/>
          <w:sz w:val="22"/>
          <w:szCs w:val="22"/>
        </w:rPr>
        <w:t xml:space="preserve">, v každém případě rozvoj a prohlubování vědění osobního i společenského přispívá k prosperitě člověka i společnosti, může eliminovat riziko chudoby a soc. vyloučení. </w:t>
      </w:r>
    </w:p>
    <w:p w:rsidR="00167024" w:rsidRPr="00523ABA" w:rsidRDefault="00167024" w:rsidP="00167024">
      <w:pPr>
        <w:autoSpaceDE w:val="0"/>
        <w:autoSpaceDN w:val="0"/>
        <w:adjustRightInd w:val="0"/>
        <w:spacing w:line="276" w:lineRule="auto"/>
        <w:jc w:val="both"/>
        <w:rPr>
          <w:rFonts w:ascii="Arial" w:hAnsi="Arial" w:cs="Arial"/>
          <w:b/>
          <w:sz w:val="22"/>
          <w:szCs w:val="22"/>
        </w:rPr>
      </w:pPr>
      <w:r w:rsidRPr="00523ABA">
        <w:rPr>
          <w:rFonts w:ascii="Arial" w:hAnsi="Arial" w:cs="Arial"/>
          <w:b/>
          <w:sz w:val="22"/>
          <w:szCs w:val="22"/>
        </w:rPr>
        <w:t>Vzdělání = nástroj k uvědomění a osvobození člověka!</w:t>
      </w:r>
    </w:p>
    <w:p w:rsidR="00167024" w:rsidRPr="00523ABA" w:rsidRDefault="00167024" w:rsidP="00167024">
      <w:pPr>
        <w:autoSpaceDE w:val="0"/>
        <w:autoSpaceDN w:val="0"/>
        <w:adjustRightInd w:val="0"/>
        <w:spacing w:line="276" w:lineRule="auto"/>
        <w:jc w:val="both"/>
        <w:rPr>
          <w:rFonts w:ascii="Arial" w:hAnsi="Arial" w:cs="Arial"/>
          <w:sz w:val="22"/>
          <w:szCs w:val="22"/>
        </w:rPr>
      </w:pPr>
      <w:r w:rsidRPr="00523ABA">
        <w:rPr>
          <w:rFonts w:ascii="Arial" w:hAnsi="Arial" w:cs="Arial"/>
          <w:b/>
          <w:sz w:val="22"/>
          <w:szCs w:val="22"/>
        </w:rPr>
        <w:t>Posun od peněz pro chudé k penězům na jejich vzdělání, pracovní zácvik a k nastartování jejich ekonomické aktivity, tedy k alespoň částečné svépomoci</w:t>
      </w:r>
      <w:r w:rsidRPr="00523ABA">
        <w:rPr>
          <w:rFonts w:ascii="Arial" w:hAnsi="Arial" w:cs="Arial"/>
          <w:sz w:val="22"/>
          <w:szCs w:val="22"/>
        </w:rPr>
        <w:t xml:space="preserve"> – příklad: místo peněz pro suchem trpící, peníze na studny a zavlažování; místo peněz na potraviny pro hladovějící, peníze na jejich vlastní zemědělskou činnost. </w:t>
      </w:r>
    </w:p>
    <w:p w:rsidR="00565923" w:rsidRDefault="00565923" w:rsidP="00523ABA">
      <w:pPr>
        <w:spacing w:line="276" w:lineRule="auto"/>
        <w:jc w:val="both"/>
        <w:rPr>
          <w:rFonts w:ascii="Arial" w:hAnsi="Arial" w:cs="Arial"/>
          <w:sz w:val="22"/>
          <w:szCs w:val="22"/>
        </w:rPr>
      </w:pPr>
    </w:p>
    <w:p w:rsidR="00167024" w:rsidRPr="00523ABA" w:rsidRDefault="00167024" w:rsidP="00523ABA">
      <w:pPr>
        <w:spacing w:line="276" w:lineRule="auto"/>
        <w:jc w:val="both"/>
        <w:rPr>
          <w:rFonts w:ascii="Arial" w:hAnsi="Arial" w:cs="Arial"/>
          <w:sz w:val="22"/>
          <w:szCs w:val="22"/>
        </w:rPr>
      </w:pPr>
      <w:r>
        <w:rPr>
          <w:rFonts w:ascii="Arial" w:hAnsi="Arial" w:cs="Arial"/>
          <w:sz w:val="22"/>
          <w:szCs w:val="22"/>
        </w:rPr>
        <w:t>Ad 3.)</w:t>
      </w:r>
    </w:p>
    <w:p w:rsidR="00565923" w:rsidRPr="00523ABA" w:rsidRDefault="00565923" w:rsidP="00523ABA">
      <w:pPr>
        <w:spacing w:line="276" w:lineRule="auto"/>
        <w:jc w:val="both"/>
        <w:rPr>
          <w:rFonts w:ascii="Arial" w:hAnsi="Arial" w:cs="Arial"/>
          <w:b/>
          <w:sz w:val="22"/>
          <w:szCs w:val="22"/>
        </w:rPr>
      </w:pPr>
      <w:r w:rsidRPr="00523ABA">
        <w:rPr>
          <w:rFonts w:ascii="Arial" w:hAnsi="Arial" w:cs="Arial"/>
          <w:b/>
          <w:sz w:val="22"/>
          <w:szCs w:val="22"/>
        </w:rPr>
        <w:t>Vzdělávací systém ČR, vzdělávací politika</w:t>
      </w:r>
    </w:p>
    <w:p w:rsidR="00167024" w:rsidRDefault="00565923" w:rsidP="00167024">
      <w:pPr>
        <w:spacing w:line="276" w:lineRule="auto"/>
        <w:jc w:val="both"/>
        <w:outlineLvl w:val="0"/>
        <w:rPr>
          <w:rFonts w:ascii="Arial" w:hAnsi="Arial" w:cs="Arial"/>
          <w:sz w:val="22"/>
          <w:szCs w:val="22"/>
        </w:rPr>
      </w:pPr>
      <w:r w:rsidRPr="00523ABA">
        <w:rPr>
          <w:rFonts w:ascii="Arial" w:hAnsi="Arial" w:cs="Arial"/>
          <w:sz w:val="22"/>
          <w:szCs w:val="22"/>
        </w:rPr>
        <w:t xml:space="preserve">Ústava ČR, Školský zákon – </w:t>
      </w:r>
      <w:r w:rsidR="00167024" w:rsidRPr="00523ABA">
        <w:rPr>
          <w:rFonts w:ascii="Arial" w:hAnsi="Arial" w:cs="Arial"/>
          <w:b/>
          <w:bCs/>
          <w:sz w:val="22"/>
          <w:szCs w:val="22"/>
        </w:rPr>
        <w:t xml:space="preserve">Zákon č. </w:t>
      </w:r>
      <w:r w:rsidR="00167024" w:rsidRPr="00523ABA">
        <w:rPr>
          <w:rFonts w:ascii="Arial" w:hAnsi="Arial" w:cs="Arial"/>
          <w:b/>
          <w:bCs/>
          <w:kern w:val="36"/>
          <w:sz w:val="22"/>
          <w:szCs w:val="22"/>
        </w:rPr>
        <w:t xml:space="preserve">561/2004 Sb. </w:t>
      </w:r>
      <w:r w:rsidR="00167024" w:rsidRPr="00523ABA">
        <w:rPr>
          <w:rFonts w:ascii="Arial" w:hAnsi="Arial" w:cs="Arial"/>
          <w:b/>
          <w:bCs/>
          <w:sz w:val="22"/>
          <w:szCs w:val="22"/>
        </w:rPr>
        <w:t>o předškolním, základním středním, vyšším odborném a jiném vzdělávání (školský zákon) v platném znění</w:t>
      </w:r>
      <w:r w:rsidR="00167024">
        <w:rPr>
          <w:rFonts w:ascii="Arial" w:hAnsi="Arial" w:cs="Arial"/>
          <w:b/>
          <w:bCs/>
          <w:sz w:val="22"/>
          <w:szCs w:val="22"/>
        </w:rPr>
        <w:t xml:space="preserve"> (2015), </w:t>
      </w:r>
      <w:r w:rsidR="00167024" w:rsidRPr="00523ABA">
        <w:rPr>
          <w:rStyle w:val="Siln"/>
          <w:rFonts w:ascii="Arial" w:hAnsi="Arial" w:cs="Arial"/>
          <w:sz w:val="22"/>
          <w:szCs w:val="22"/>
        </w:rPr>
        <w:t>Zákon č. 563/2004 Sb., o pedagogických pracovnících v platném znění</w:t>
      </w:r>
      <w:r w:rsidR="00167024">
        <w:rPr>
          <w:rStyle w:val="Siln"/>
          <w:rFonts w:ascii="Arial" w:hAnsi="Arial" w:cs="Arial"/>
          <w:sz w:val="22"/>
          <w:szCs w:val="22"/>
        </w:rPr>
        <w:t>,</w:t>
      </w:r>
      <w:r w:rsidR="00167024" w:rsidRPr="00523ABA">
        <w:rPr>
          <w:rFonts w:ascii="Arial" w:hAnsi="Arial" w:cs="Arial"/>
          <w:sz w:val="22"/>
          <w:szCs w:val="22"/>
        </w:rPr>
        <w:t xml:space="preserve"> </w:t>
      </w:r>
      <w:r w:rsidRPr="00523ABA">
        <w:rPr>
          <w:rFonts w:ascii="Arial" w:hAnsi="Arial" w:cs="Arial"/>
          <w:sz w:val="22"/>
          <w:szCs w:val="22"/>
        </w:rPr>
        <w:t xml:space="preserve">Vyhláška o vzdělávání žáků a </w:t>
      </w:r>
      <w:proofErr w:type="gramStart"/>
      <w:r w:rsidRPr="00523ABA">
        <w:rPr>
          <w:rFonts w:ascii="Arial" w:hAnsi="Arial" w:cs="Arial"/>
          <w:sz w:val="22"/>
          <w:szCs w:val="22"/>
        </w:rPr>
        <w:t>studentů s SVP</w:t>
      </w:r>
      <w:proofErr w:type="gramEnd"/>
      <w:r w:rsidRPr="00523ABA">
        <w:rPr>
          <w:rFonts w:ascii="Arial" w:hAnsi="Arial" w:cs="Arial"/>
          <w:sz w:val="22"/>
          <w:szCs w:val="22"/>
        </w:rPr>
        <w:t xml:space="preserve"> a žáků mimořádně nadaných, Metodiky MŠMT, </w:t>
      </w:r>
    </w:p>
    <w:p w:rsidR="00565923" w:rsidRPr="00523ABA" w:rsidRDefault="00565923" w:rsidP="00167024">
      <w:pPr>
        <w:spacing w:line="276" w:lineRule="auto"/>
        <w:jc w:val="both"/>
        <w:outlineLvl w:val="0"/>
        <w:rPr>
          <w:rFonts w:ascii="Arial" w:hAnsi="Arial" w:cs="Arial"/>
          <w:sz w:val="22"/>
          <w:szCs w:val="22"/>
        </w:rPr>
      </w:pPr>
      <w:r w:rsidRPr="00523ABA">
        <w:rPr>
          <w:rFonts w:ascii="Arial" w:hAnsi="Arial" w:cs="Arial"/>
          <w:b/>
          <w:sz w:val="22"/>
          <w:szCs w:val="22"/>
        </w:rPr>
        <w:t>R</w:t>
      </w:r>
      <w:r w:rsidRPr="00523ABA">
        <w:rPr>
          <w:rFonts w:ascii="Arial" w:hAnsi="Arial" w:cs="Arial"/>
          <w:sz w:val="22"/>
          <w:szCs w:val="22"/>
        </w:rPr>
        <w:t xml:space="preserve">ámcový </w:t>
      </w:r>
      <w:r w:rsidRPr="00523ABA">
        <w:rPr>
          <w:rFonts w:ascii="Arial" w:hAnsi="Arial" w:cs="Arial"/>
          <w:b/>
          <w:sz w:val="22"/>
          <w:szCs w:val="22"/>
        </w:rPr>
        <w:t>V</w:t>
      </w:r>
      <w:r w:rsidRPr="00523ABA">
        <w:rPr>
          <w:rFonts w:ascii="Arial" w:hAnsi="Arial" w:cs="Arial"/>
          <w:sz w:val="22"/>
          <w:szCs w:val="22"/>
        </w:rPr>
        <w:t xml:space="preserve">zdělávací </w:t>
      </w:r>
      <w:r w:rsidRPr="00523ABA">
        <w:rPr>
          <w:rFonts w:ascii="Arial" w:hAnsi="Arial" w:cs="Arial"/>
          <w:b/>
          <w:sz w:val="22"/>
          <w:szCs w:val="22"/>
        </w:rPr>
        <w:t>P</w:t>
      </w:r>
      <w:r w:rsidRPr="00523ABA">
        <w:rPr>
          <w:rFonts w:ascii="Arial" w:hAnsi="Arial" w:cs="Arial"/>
          <w:sz w:val="22"/>
          <w:szCs w:val="22"/>
        </w:rPr>
        <w:t xml:space="preserve">lán (dle MŠMT, je dán pro určité stupně a typy škol) a </w:t>
      </w:r>
      <w:r w:rsidRPr="00523ABA">
        <w:rPr>
          <w:rFonts w:ascii="Arial" w:hAnsi="Arial" w:cs="Arial"/>
          <w:b/>
          <w:sz w:val="22"/>
          <w:szCs w:val="22"/>
        </w:rPr>
        <w:t>Š</w:t>
      </w:r>
      <w:r w:rsidRPr="00523ABA">
        <w:rPr>
          <w:rFonts w:ascii="Arial" w:hAnsi="Arial" w:cs="Arial"/>
          <w:sz w:val="22"/>
          <w:szCs w:val="22"/>
        </w:rPr>
        <w:t xml:space="preserve">kolní </w:t>
      </w:r>
      <w:r w:rsidRPr="00523ABA">
        <w:rPr>
          <w:rFonts w:ascii="Arial" w:hAnsi="Arial" w:cs="Arial"/>
          <w:b/>
          <w:sz w:val="22"/>
          <w:szCs w:val="22"/>
        </w:rPr>
        <w:t>V</w:t>
      </w:r>
      <w:r w:rsidRPr="00523ABA">
        <w:rPr>
          <w:rFonts w:ascii="Arial" w:hAnsi="Arial" w:cs="Arial"/>
          <w:sz w:val="22"/>
          <w:szCs w:val="22"/>
        </w:rPr>
        <w:t xml:space="preserve">zdělávací </w:t>
      </w:r>
      <w:r w:rsidRPr="00523ABA">
        <w:rPr>
          <w:rFonts w:ascii="Arial" w:hAnsi="Arial" w:cs="Arial"/>
          <w:b/>
          <w:sz w:val="22"/>
          <w:szCs w:val="22"/>
        </w:rPr>
        <w:t>P</w:t>
      </w:r>
      <w:r w:rsidRPr="00523ABA">
        <w:rPr>
          <w:rFonts w:ascii="Arial" w:hAnsi="Arial" w:cs="Arial"/>
          <w:sz w:val="22"/>
          <w:szCs w:val="22"/>
        </w:rPr>
        <w:t>lán (detailnější rozpracování RVP na určité škole); RVP a ŠVP se netýkají VOŠ a VŠ – zde nutná akreditace</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Politika – vzdělání vnímáno jako nástroj ekonomického a sociálního i osobního rozvoje, prevence sociální deviace, patolog. </w:t>
      </w:r>
      <w:proofErr w:type="gramStart"/>
      <w:r w:rsidRPr="00523ABA">
        <w:rPr>
          <w:rFonts w:ascii="Arial" w:hAnsi="Arial" w:cs="Arial"/>
          <w:sz w:val="22"/>
          <w:szCs w:val="22"/>
        </w:rPr>
        <w:t>jevů</w:t>
      </w:r>
      <w:proofErr w:type="gramEnd"/>
      <w:r w:rsidRPr="00523ABA">
        <w:rPr>
          <w:rFonts w:ascii="Arial" w:hAnsi="Arial" w:cs="Arial"/>
          <w:sz w:val="22"/>
          <w:szCs w:val="22"/>
        </w:rPr>
        <w:t>, nezaměstnanosti…</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Vzdělaný a s ohledem na vlohy, nadání, schopnosti, znalosti a dovednosti rozvinutý člověk se lépe uplatní ve společnosti, je úspěšný a prospěšný…</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Vzdělání musí být dostupné všem bez ohledu na postižení, původ, rasu atd., zrušena tzv. nevzdělavatelnost. Relativnost statistik o vzdělání obyvatel – příklady.</w:t>
      </w:r>
    </w:p>
    <w:p w:rsidR="00167024" w:rsidRDefault="00167024" w:rsidP="00523ABA">
      <w:pPr>
        <w:spacing w:line="276" w:lineRule="auto"/>
        <w:jc w:val="both"/>
        <w:rPr>
          <w:rFonts w:ascii="Arial" w:hAnsi="Arial" w:cs="Arial"/>
          <w:b/>
          <w:sz w:val="22"/>
          <w:szCs w:val="22"/>
        </w:rPr>
      </w:pPr>
    </w:p>
    <w:p w:rsidR="00565923" w:rsidRPr="00523ABA" w:rsidRDefault="00565923" w:rsidP="00523ABA">
      <w:pPr>
        <w:spacing w:line="276" w:lineRule="auto"/>
        <w:jc w:val="both"/>
        <w:rPr>
          <w:rFonts w:ascii="Arial" w:hAnsi="Arial" w:cs="Arial"/>
          <w:b/>
          <w:sz w:val="22"/>
          <w:szCs w:val="22"/>
        </w:rPr>
      </w:pPr>
      <w:r w:rsidRPr="00523ABA">
        <w:rPr>
          <w:rFonts w:ascii="Arial" w:hAnsi="Arial" w:cs="Arial"/>
          <w:b/>
          <w:sz w:val="22"/>
          <w:szCs w:val="22"/>
        </w:rPr>
        <w:t>Typologie škol a vzdělávacích institucí</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Předškolní vzdělávání – MŠ</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Primární </w:t>
      </w:r>
      <w:proofErr w:type="spellStart"/>
      <w:r w:rsidRPr="00523ABA">
        <w:rPr>
          <w:rFonts w:ascii="Arial" w:hAnsi="Arial" w:cs="Arial"/>
          <w:sz w:val="22"/>
          <w:szCs w:val="22"/>
        </w:rPr>
        <w:t>vzd</w:t>
      </w:r>
      <w:proofErr w:type="spellEnd"/>
      <w:r w:rsidRPr="00523ABA">
        <w:rPr>
          <w:rFonts w:ascii="Arial" w:hAnsi="Arial" w:cs="Arial"/>
          <w:sz w:val="22"/>
          <w:szCs w:val="22"/>
        </w:rPr>
        <w:t xml:space="preserve">. – ZŠ, </w:t>
      </w:r>
      <w:proofErr w:type="spellStart"/>
      <w:r w:rsidRPr="00523ABA">
        <w:rPr>
          <w:rFonts w:ascii="Arial" w:hAnsi="Arial" w:cs="Arial"/>
          <w:sz w:val="22"/>
          <w:szCs w:val="22"/>
        </w:rPr>
        <w:t>SpecZŠ</w:t>
      </w:r>
      <w:proofErr w:type="spellEnd"/>
      <w:r w:rsidRPr="00523ABA">
        <w:rPr>
          <w:rFonts w:ascii="Arial" w:hAnsi="Arial" w:cs="Arial"/>
          <w:sz w:val="22"/>
          <w:szCs w:val="22"/>
        </w:rPr>
        <w:t xml:space="preserve">, </w:t>
      </w:r>
      <w:proofErr w:type="spellStart"/>
      <w:r w:rsidRPr="00523ABA">
        <w:rPr>
          <w:rFonts w:ascii="Arial" w:hAnsi="Arial" w:cs="Arial"/>
          <w:sz w:val="22"/>
          <w:szCs w:val="22"/>
        </w:rPr>
        <w:t>PratkŠ</w:t>
      </w:r>
      <w:proofErr w:type="spellEnd"/>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Sekundární </w:t>
      </w:r>
      <w:proofErr w:type="spellStart"/>
      <w:r w:rsidRPr="00523ABA">
        <w:rPr>
          <w:rFonts w:ascii="Arial" w:hAnsi="Arial" w:cs="Arial"/>
          <w:sz w:val="22"/>
          <w:szCs w:val="22"/>
        </w:rPr>
        <w:t>vzd</w:t>
      </w:r>
      <w:proofErr w:type="spellEnd"/>
      <w:r w:rsidRPr="00523ABA">
        <w:rPr>
          <w:rFonts w:ascii="Arial" w:hAnsi="Arial" w:cs="Arial"/>
          <w:sz w:val="22"/>
          <w:szCs w:val="22"/>
        </w:rPr>
        <w:t xml:space="preserve">. – OU, OŠ, SOU, SOŠ, gymnázia, lycea, </w:t>
      </w:r>
      <w:proofErr w:type="spellStart"/>
      <w:r w:rsidRPr="00523ABA">
        <w:rPr>
          <w:rFonts w:ascii="Arial" w:hAnsi="Arial" w:cs="Arial"/>
          <w:sz w:val="22"/>
          <w:szCs w:val="22"/>
        </w:rPr>
        <w:t>ObchA</w:t>
      </w:r>
      <w:proofErr w:type="spellEnd"/>
      <w:r w:rsidRPr="00523ABA">
        <w:rPr>
          <w:rFonts w:ascii="Arial" w:hAnsi="Arial" w:cs="Arial"/>
          <w:sz w:val="22"/>
          <w:szCs w:val="22"/>
        </w:rPr>
        <w:t xml:space="preserve">, konzervatoře, </w:t>
      </w:r>
      <w:proofErr w:type="spellStart"/>
      <w:r w:rsidRPr="00523ABA">
        <w:rPr>
          <w:rFonts w:ascii="Arial" w:hAnsi="Arial" w:cs="Arial"/>
          <w:sz w:val="22"/>
          <w:szCs w:val="22"/>
        </w:rPr>
        <w:t>SpSŠ</w:t>
      </w:r>
      <w:proofErr w:type="spellEnd"/>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Terciární </w:t>
      </w:r>
      <w:proofErr w:type="spellStart"/>
      <w:r w:rsidRPr="00523ABA">
        <w:rPr>
          <w:rFonts w:ascii="Arial" w:hAnsi="Arial" w:cs="Arial"/>
          <w:sz w:val="22"/>
          <w:szCs w:val="22"/>
        </w:rPr>
        <w:t>vzd</w:t>
      </w:r>
      <w:proofErr w:type="spellEnd"/>
      <w:r w:rsidRPr="00523ABA">
        <w:rPr>
          <w:rFonts w:ascii="Arial" w:hAnsi="Arial" w:cs="Arial"/>
          <w:sz w:val="22"/>
          <w:szCs w:val="22"/>
        </w:rPr>
        <w:t xml:space="preserve">. – VOŠ, </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                           VŠ třístupňové &gt; VŠ I. – Bc,  VŠ II. – </w:t>
      </w:r>
      <w:proofErr w:type="spellStart"/>
      <w:r w:rsidRPr="00523ABA">
        <w:rPr>
          <w:rFonts w:ascii="Arial" w:hAnsi="Arial" w:cs="Arial"/>
          <w:sz w:val="22"/>
          <w:szCs w:val="22"/>
        </w:rPr>
        <w:t>Mgr</w:t>
      </w:r>
      <w:proofErr w:type="spellEnd"/>
      <w:r w:rsidRPr="00523ABA">
        <w:rPr>
          <w:rFonts w:ascii="Arial" w:hAnsi="Arial" w:cs="Arial"/>
          <w:sz w:val="22"/>
          <w:szCs w:val="22"/>
        </w:rPr>
        <w:t xml:space="preserve">./Ing., VŠ III. – </w:t>
      </w:r>
      <w:proofErr w:type="gramStart"/>
      <w:r w:rsidRPr="00523ABA">
        <w:rPr>
          <w:rFonts w:ascii="Arial" w:hAnsi="Arial" w:cs="Arial"/>
          <w:sz w:val="22"/>
          <w:szCs w:val="22"/>
        </w:rPr>
        <w:t>Ph.D./Th.</w:t>
      </w:r>
      <w:proofErr w:type="gramEnd"/>
      <w:r w:rsidRPr="00523ABA">
        <w:rPr>
          <w:rFonts w:ascii="Arial" w:hAnsi="Arial" w:cs="Arial"/>
          <w:sz w:val="22"/>
          <w:szCs w:val="22"/>
        </w:rPr>
        <w:t>D.</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V kontextu zdr. postižení je systém duální = speciální edukace a inklusivní/mainstream edukace</w:t>
      </w:r>
      <w:r w:rsidR="001A7679">
        <w:rPr>
          <w:rFonts w:ascii="Arial" w:hAnsi="Arial" w:cs="Arial"/>
          <w:sz w:val="22"/>
          <w:szCs w:val="22"/>
        </w:rPr>
        <w:t>*</w:t>
      </w:r>
      <w:r w:rsidRPr="00523ABA">
        <w:rPr>
          <w:rFonts w:ascii="Arial" w:hAnsi="Arial" w:cs="Arial"/>
          <w:sz w:val="22"/>
          <w:szCs w:val="22"/>
        </w:rPr>
        <w:t>; dále může mít formu:</w:t>
      </w:r>
    </w:p>
    <w:p w:rsidR="00565923" w:rsidRPr="00523ABA" w:rsidRDefault="00565923" w:rsidP="00523ABA">
      <w:pPr>
        <w:pStyle w:val="Odstavecseseznamem"/>
        <w:numPr>
          <w:ilvl w:val="0"/>
          <w:numId w:val="3"/>
        </w:numPr>
        <w:spacing w:line="276" w:lineRule="auto"/>
        <w:ind w:left="720"/>
        <w:jc w:val="both"/>
        <w:rPr>
          <w:rFonts w:ascii="Arial" w:hAnsi="Arial" w:cs="Arial"/>
          <w:sz w:val="22"/>
          <w:szCs w:val="22"/>
        </w:rPr>
      </w:pPr>
      <w:r w:rsidRPr="00523ABA">
        <w:rPr>
          <w:rFonts w:ascii="Arial" w:hAnsi="Arial" w:cs="Arial"/>
          <w:sz w:val="22"/>
          <w:szCs w:val="22"/>
        </w:rPr>
        <w:t>MŠ a ZŠ při zdravotnických zařízeních</w:t>
      </w:r>
    </w:p>
    <w:p w:rsidR="00E64D99" w:rsidRDefault="00565923" w:rsidP="00523ABA">
      <w:pPr>
        <w:pStyle w:val="Odstavecseseznamem"/>
        <w:numPr>
          <w:ilvl w:val="0"/>
          <w:numId w:val="3"/>
        </w:numPr>
        <w:spacing w:line="276" w:lineRule="auto"/>
        <w:ind w:left="720"/>
        <w:jc w:val="both"/>
        <w:rPr>
          <w:rFonts w:ascii="Arial" w:hAnsi="Arial" w:cs="Arial"/>
          <w:sz w:val="22"/>
          <w:szCs w:val="22"/>
        </w:rPr>
      </w:pPr>
      <w:r w:rsidRPr="00E64D99">
        <w:rPr>
          <w:rFonts w:ascii="Arial" w:hAnsi="Arial" w:cs="Arial"/>
          <w:sz w:val="22"/>
          <w:szCs w:val="22"/>
        </w:rPr>
        <w:t>Možné i domácí vzdělávání – ve spolupráci se spádovou školou</w:t>
      </w:r>
    </w:p>
    <w:p w:rsidR="00565923" w:rsidRPr="00E64D99" w:rsidRDefault="00565923" w:rsidP="00523ABA">
      <w:pPr>
        <w:pStyle w:val="Odstavecseseznamem"/>
        <w:numPr>
          <w:ilvl w:val="0"/>
          <w:numId w:val="3"/>
        </w:numPr>
        <w:spacing w:line="276" w:lineRule="auto"/>
        <w:ind w:left="720"/>
        <w:jc w:val="both"/>
        <w:rPr>
          <w:rFonts w:ascii="Arial" w:hAnsi="Arial" w:cs="Arial"/>
          <w:sz w:val="22"/>
          <w:szCs w:val="22"/>
        </w:rPr>
      </w:pPr>
      <w:r w:rsidRPr="00E64D99">
        <w:rPr>
          <w:rFonts w:ascii="Arial" w:hAnsi="Arial" w:cs="Arial"/>
          <w:sz w:val="22"/>
          <w:szCs w:val="22"/>
        </w:rPr>
        <w:t>Zákon o pedagogických pracovnících. Odborník vs. učitel.</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Z hlediska zřizovatele:</w:t>
      </w:r>
    </w:p>
    <w:p w:rsidR="00565923" w:rsidRPr="00523ABA" w:rsidRDefault="00565923" w:rsidP="00523ABA">
      <w:pPr>
        <w:pStyle w:val="Odstavecseseznamem"/>
        <w:numPr>
          <w:ilvl w:val="0"/>
          <w:numId w:val="3"/>
        </w:numPr>
        <w:spacing w:line="276" w:lineRule="auto"/>
        <w:ind w:left="720"/>
        <w:jc w:val="both"/>
        <w:rPr>
          <w:rFonts w:ascii="Arial" w:hAnsi="Arial" w:cs="Arial"/>
          <w:sz w:val="22"/>
          <w:szCs w:val="22"/>
        </w:rPr>
      </w:pPr>
      <w:r w:rsidRPr="00523ABA">
        <w:rPr>
          <w:rFonts w:ascii="Arial" w:hAnsi="Arial" w:cs="Arial"/>
          <w:sz w:val="22"/>
          <w:szCs w:val="22"/>
        </w:rPr>
        <w:t>Školy veřejné = obce, města, kraje, u českých škol v zahraničí MŠMT+MZV</w:t>
      </w:r>
    </w:p>
    <w:p w:rsidR="00565923" w:rsidRPr="00523ABA" w:rsidRDefault="00565923" w:rsidP="00523ABA">
      <w:pPr>
        <w:pStyle w:val="Odstavecseseznamem"/>
        <w:numPr>
          <w:ilvl w:val="0"/>
          <w:numId w:val="3"/>
        </w:numPr>
        <w:spacing w:line="276" w:lineRule="auto"/>
        <w:ind w:left="720"/>
        <w:jc w:val="both"/>
        <w:rPr>
          <w:rFonts w:ascii="Arial" w:hAnsi="Arial" w:cs="Arial"/>
          <w:sz w:val="22"/>
          <w:szCs w:val="22"/>
        </w:rPr>
      </w:pPr>
      <w:r w:rsidRPr="00523ABA">
        <w:rPr>
          <w:rFonts w:ascii="Arial" w:hAnsi="Arial" w:cs="Arial"/>
          <w:sz w:val="22"/>
          <w:szCs w:val="22"/>
        </w:rPr>
        <w:t>Školy církevní = MŠ, ZŠ, SŠ, VOŚ</w:t>
      </w:r>
    </w:p>
    <w:p w:rsidR="00565923" w:rsidRPr="00523ABA" w:rsidRDefault="00565923" w:rsidP="00523ABA">
      <w:pPr>
        <w:pStyle w:val="Odstavecseseznamem"/>
        <w:numPr>
          <w:ilvl w:val="0"/>
          <w:numId w:val="3"/>
        </w:numPr>
        <w:spacing w:line="276" w:lineRule="auto"/>
        <w:ind w:left="720"/>
        <w:jc w:val="both"/>
        <w:rPr>
          <w:rFonts w:ascii="Arial" w:hAnsi="Arial" w:cs="Arial"/>
          <w:sz w:val="22"/>
          <w:szCs w:val="22"/>
        </w:rPr>
      </w:pPr>
      <w:r w:rsidRPr="00523ABA">
        <w:rPr>
          <w:rFonts w:ascii="Arial" w:hAnsi="Arial" w:cs="Arial"/>
          <w:sz w:val="22"/>
          <w:szCs w:val="22"/>
        </w:rPr>
        <w:t>Školy státní – SŠ a VŠ = vojenské, policejní, diplomatické apod. MO, MV, MZV</w:t>
      </w:r>
    </w:p>
    <w:p w:rsidR="00565923" w:rsidRPr="00523ABA" w:rsidRDefault="00565923" w:rsidP="00523ABA">
      <w:pPr>
        <w:pStyle w:val="Odstavecseseznamem"/>
        <w:numPr>
          <w:ilvl w:val="0"/>
          <w:numId w:val="3"/>
        </w:numPr>
        <w:spacing w:line="276" w:lineRule="auto"/>
        <w:ind w:left="720"/>
        <w:jc w:val="both"/>
        <w:rPr>
          <w:rFonts w:ascii="Arial" w:hAnsi="Arial" w:cs="Arial"/>
          <w:sz w:val="22"/>
          <w:szCs w:val="22"/>
        </w:rPr>
      </w:pPr>
      <w:r w:rsidRPr="00523ABA">
        <w:rPr>
          <w:rFonts w:ascii="Arial" w:hAnsi="Arial" w:cs="Arial"/>
          <w:sz w:val="22"/>
          <w:szCs w:val="22"/>
        </w:rPr>
        <w:t>Školy soukromé = MŠ, ZŠ, SŠ, VOŚ, VŠ – soukromý subjekt podléhající akreditaci MŠMT, školné</w:t>
      </w:r>
    </w:p>
    <w:p w:rsidR="00565923" w:rsidRPr="00523ABA" w:rsidRDefault="00565923" w:rsidP="00523ABA">
      <w:pPr>
        <w:spacing w:line="276" w:lineRule="auto"/>
        <w:jc w:val="both"/>
        <w:rPr>
          <w:rFonts w:ascii="Arial" w:hAnsi="Arial" w:cs="Arial"/>
          <w:sz w:val="22"/>
          <w:szCs w:val="22"/>
        </w:rPr>
      </w:pPr>
      <w:r w:rsidRPr="00523ABA">
        <w:rPr>
          <w:rFonts w:ascii="Arial" w:hAnsi="Arial" w:cs="Arial"/>
          <w:sz w:val="22"/>
          <w:szCs w:val="22"/>
        </w:rPr>
        <w:t xml:space="preserve">Vedle škol s klasicky strukturovaným učivem (ročníky, předměty dle RVP) existují </w:t>
      </w:r>
      <w:r w:rsidRPr="00523ABA">
        <w:rPr>
          <w:rFonts w:ascii="Arial" w:hAnsi="Arial" w:cs="Arial"/>
          <w:b/>
          <w:sz w:val="22"/>
          <w:szCs w:val="22"/>
        </w:rPr>
        <w:t>alternativní</w:t>
      </w:r>
      <w:r w:rsidRPr="00523ABA">
        <w:rPr>
          <w:rFonts w:ascii="Arial" w:hAnsi="Arial" w:cs="Arial"/>
          <w:sz w:val="22"/>
          <w:szCs w:val="22"/>
        </w:rPr>
        <w:t xml:space="preserve"> školy – neřídí se RVP, ale mají vlastní </w:t>
      </w:r>
      <w:proofErr w:type="spellStart"/>
      <w:r w:rsidRPr="00523ABA">
        <w:rPr>
          <w:rFonts w:ascii="Arial" w:hAnsi="Arial" w:cs="Arial"/>
          <w:sz w:val="22"/>
          <w:szCs w:val="22"/>
        </w:rPr>
        <w:t>VzdP</w:t>
      </w:r>
      <w:proofErr w:type="spellEnd"/>
      <w:r w:rsidRPr="00523ABA">
        <w:rPr>
          <w:rFonts w:ascii="Arial" w:hAnsi="Arial" w:cs="Arial"/>
          <w:sz w:val="22"/>
          <w:szCs w:val="22"/>
        </w:rPr>
        <w:t xml:space="preserve">, nutný souhlas MŠMT (což platí u všech typů škol!) = Waldorfská </w:t>
      </w:r>
      <w:proofErr w:type="spellStart"/>
      <w:r w:rsidRPr="00523ABA">
        <w:rPr>
          <w:rFonts w:ascii="Arial" w:hAnsi="Arial" w:cs="Arial"/>
          <w:sz w:val="22"/>
          <w:szCs w:val="22"/>
        </w:rPr>
        <w:t>š</w:t>
      </w:r>
      <w:proofErr w:type="spellEnd"/>
      <w:r w:rsidRPr="00523ABA">
        <w:rPr>
          <w:rFonts w:ascii="Arial" w:hAnsi="Arial" w:cs="Arial"/>
          <w:sz w:val="22"/>
          <w:szCs w:val="22"/>
        </w:rPr>
        <w:t xml:space="preserve">., </w:t>
      </w:r>
      <w:proofErr w:type="spellStart"/>
      <w:r w:rsidRPr="00523ABA">
        <w:rPr>
          <w:rFonts w:ascii="Arial" w:hAnsi="Arial" w:cs="Arial"/>
          <w:sz w:val="22"/>
          <w:szCs w:val="22"/>
        </w:rPr>
        <w:t>Montesoriovská</w:t>
      </w:r>
      <w:proofErr w:type="spellEnd"/>
      <w:r w:rsidRPr="00523ABA">
        <w:rPr>
          <w:rFonts w:ascii="Arial" w:hAnsi="Arial" w:cs="Arial"/>
          <w:sz w:val="22"/>
          <w:szCs w:val="22"/>
        </w:rPr>
        <w:t xml:space="preserve"> </w:t>
      </w:r>
      <w:proofErr w:type="spellStart"/>
      <w:r w:rsidRPr="00523ABA">
        <w:rPr>
          <w:rFonts w:ascii="Arial" w:hAnsi="Arial" w:cs="Arial"/>
          <w:sz w:val="22"/>
          <w:szCs w:val="22"/>
        </w:rPr>
        <w:t>š</w:t>
      </w:r>
      <w:proofErr w:type="spellEnd"/>
      <w:r w:rsidRPr="00523ABA">
        <w:rPr>
          <w:rFonts w:ascii="Arial" w:hAnsi="Arial" w:cs="Arial"/>
          <w:sz w:val="22"/>
          <w:szCs w:val="22"/>
        </w:rPr>
        <w:t xml:space="preserve">. </w:t>
      </w:r>
      <w:proofErr w:type="gramStart"/>
      <w:r w:rsidRPr="00523ABA">
        <w:rPr>
          <w:rFonts w:ascii="Arial" w:hAnsi="Arial" w:cs="Arial"/>
          <w:sz w:val="22"/>
          <w:szCs w:val="22"/>
        </w:rPr>
        <w:t>apod.</w:t>
      </w:r>
      <w:proofErr w:type="gramEnd"/>
      <w:r w:rsidRPr="00523ABA">
        <w:rPr>
          <w:rFonts w:ascii="Arial" w:hAnsi="Arial" w:cs="Arial"/>
          <w:sz w:val="22"/>
          <w:szCs w:val="22"/>
        </w:rPr>
        <w:t xml:space="preserve"> – je zde jiná, tematicky provázaná struktura učiva, respekt k individualitě žáka, riziko – přechod na klasický typ školy.</w:t>
      </w:r>
    </w:p>
    <w:p w:rsidR="007655E9" w:rsidRPr="00523ABA" w:rsidRDefault="007655E9" w:rsidP="007655E9">
      <w:pPr>
        <w:spacing w:line="276" w:lineRule="auto"/>
        <w:jc w:val="both"/>
        <w:rPr>
          <w:rFonts w:ascii="Arial" w:hAnsi="Arial" w:cs="Arial"/>
          <w:sz w:val="22"/>
          <w:szCs w:val="22"/>
        </w:rPr>
      </w:pPr>
      <w:r w:rsidRPr="007655E9">
        <w:rPr>
          <w:rFonts w:ascii="Arial" w:hAnsi="Arial" w:cs="Arial"/>
          <w:b/>
          <w:sz w:val="22"/>
          <w:szCs w:val="22"/>
        </w:rPr>
        <w:lastRenderedPageBreak/>
        <w:t>Dětské domovy</w:t>
      </w:r>
      <w:r w:rsidRPr="00523ABA">
        <w:rPr>
          <w:rFonts w:ascii="Arial" w:hAnsi="Arial" w:cs="Arial"/>
          <w:sz w:val="22"/>
          <w:szCs w:val="22"/>
        </w:rPr>
        <w:t xml:space="preserve"> – dítě zde může být do 18 nebo </w:t>
      </w:r>
      <w:proofErr w:type="gramStart"/>
      <w:r w:rsidRPr="00523ABA">
        <w:rPr>
          <w:rFonts w:ascii="Arial" w:hAnsi="Arial" w:cs="Arial"/>
          <w:sz w:val="22"/>
          <w:szCs w:val="22"/>
        </w:rPr>
        <w:t>19</w:t>
      </w:r>
      <w:proofErr w:type="gramEnd"/>
      <w:r w:rsidRPr="00523ABA">
        <w:rPr>
          <w:rFonts w:ascii="Arial" w:hAnsi="Arial" w:cs="Arial"/>
          <w:sz w:val="22"/>
          <w:szCs w:val="22"/>
        </w:rPr>
        <w:t>-</w:t>
      </w:r>
      <w:proofErr w:type="gramStart"/>
      <w:r w:rsidRPr="00523ABA">
        <w:rPr>
          <w:rFonts w:ascii="Arial" w:hAnsi="Arial" w:cs="Arial"/>
          <w:sz w:val="22"/>
          <w:szCs w:val="22"/>
        </w:rPr>
        <w:t>ti</w:t>
      </w:r>
      <w:proofErr w:type="gramEnd"/>
      <w:r w:rsidRPr="00523ABA">
        <w:rPr>
          <w:rFonts w:ascii="Arial" w:hAnsi="Arial" w:cs="Arial"/>
          <w:sz w:val="22"/>
          <w:szCs w:val="22"/>
        </w:rPr>
        <w:t xml:space="preserve"> let (podle ukončení SŠ, OU, SOU aj.), riziko = přechod do běžného života, nezkušenost, absence zázemí &gt; vhodná podpora typu domů na půl cesty apod.</w:t>
      </w:r>
    </w:p>
    <w:p w:rsidR="00565923" w:rsidRPr="00523ABA" w:rsidRDefault="00565923" w:rsidP="00523ABA">
      <w:pPr>
        <w:spacing w:line="276" w:lineRule="auto"/>
        <w:jc w:val="both"/>
        <w:rPr>
          <w:rFonts w:ascii="Arial" w:hAnsi="Arial" w:cs="Arial"/>
          <w:sz w:val="22"/>
          <w:szCs w:val="22"/>
        </w:rPr>
      </w:pPr>
      <w:r w:rsidRPr="00167024">
        <w:rPr>
          <w:rFonts w:ascii="Arial" w:hAnsi="Arial" w:cs="Arial"/>
          <w:b/>
          <w:sz w:val="22"/>
          <w:szCs w:val="22"/>
        </w:rPr>
        <w:t xml:space="preserve">Zařízení pro </w:t>
      </w:r>
      <w:proofErr w:type="spellStart"/>
      <w:proofErr w:type="gramStart"/>
      <w:r w:rsidRPr="00167024">
        <w:rPr>
          <w:rFonts w:ascii="Arial" w:hAnsi="Arial" w:cs="Arial"/>
          <w:b/>
          <w:sz w:val="22"/>
          <w:szCs w:val="22"/>
        </w:rPr>
        <w:t>DaM</w:t>
      </w:r>
      <w:proofErr w:type="spellEnd"/>
      <w:proofErr w:type="gramEnd"/>
      <w:r w:rsidRPr="00167024">
        <w:rPr>
          <w:rFonts w:ascii="Arial" w:hAnsi="Arial" w:cs="Arial"/>
          <w:b/>
          <w:sz w:val="22"/>
          <w:szCs w:val="22"/>
        </w:rPr>
        <w:t xml:space="preserve"> s patologií v chování</w:t>
      </w:r>
      <w:r w:rsidRPr="00523ABA">
        <w:rPr>
          <w:rFonts w:ascii="Arial" w:hAnsi="Arial" w:cs="Arial"/>
          <w:sz w:val="22"/>
          <w:szCs w:val="22"/>
        </w:rPr>
        <w:t xml:space="preserve"> – </w:t>
      </w:r>
      <w:proofErr w:type="spellStart"/>
      <w:r w:rsidRPr="00523ABA">
        <w:rPr>
          <w:rFonts w:ascii="Arial" w:hAnsi="Arial" w:cs="Arial"/>
          <w:sz w:val="22"/>
          <w:szCs w:val="22"/>
        </w:rPr>
        <w:t>DDiagnÚ</w:t>
      </w:r>
      <w:proofErr w:type="spellEnd"/>
      <w:r w:rsidRPr="00523ABA">
        <w:rPr>
          <w:rFonts w:ascii="Arial" w:hAnsi="Arial" w:cs="Arial"/>
          <w:sz w:val="22"/>
          <w:szCs w:val="22"/>
        </w:rPr>
        <w:t xml:space="preserve">, </w:t>
      </w:r>
      <w:proofErr w:type="spellStart"/>
      <w:r w:rsidRPr="00523ABA">
        <w:rPr>
          <w:rFonts w:ascii="Arial" w:hAnsi="Arial" w:cs="Arial"/>
          <w:sz w:val="22"/>
          <w:szCs w:val="22"/>
        </w:rPr>
        <w:t>DiagnÚM</w:t>
      </w:r>
      <w:proofErr w:type="spellEnd"/>
      <w:r w:rsidRPr="00523ABA">
        <w:rPr>
          <w:rFonts w:ascii="Arial" w:hAnsi="Arial" w:cs="Arial"/>
          <w:sz w:val="22"/>
          <w:szCs w:val="22"/>
        </w:rPr>
        <w:t xml:space="preserve">, </w:t>
      </w:r>
      <w:proofErr w:type="spellStart"/>
      <w:r w:rsidRPr="00523ABA">
        <w:rPr>
          <w:rFonts w:ascii="Arial" w:hAnsi="Arial" w:cs="Arial"/>
          <w:sz w:val="22"/>
          <w:szCs w:val="22"/>
        </w:rPr>
        <w:t>VýchÚ</w:t>
      </w:r>
      <w:proofErr w:type="spellEnd"/>
      <w:r w:rsidRPr="00523ABA">
        <w:rPr>
          <w:rFonts w:ascii="Arial" w:hAnsi="Arial" w:cs="Arial"/>
          <w:sz w:val="22"/>
          <w:szCs w:val="22"/>
        </w:rPr>
        <w:t xml:space="preserve">, VÚDM. Do </w:t>
      </w:r>
      <w:proofErr w:type="gramStart"/>
      <w:r w:rsidRPr="00523ABA">
        <w:rPr>
          <w:rFonts w:ascii="Arial" w:hAnsi="Arial" w:cs="Arial"/>
          <w:sz w:val="22"/>
          <w:szCs w:val="22"/>
        </w:rPr>
        <w:t>19</w:t>
      </w:r>
      <w:proofErr w:type="gramEnd"/>
      <w:r w:rsidRPr="00523ABA">
        <w:rPr>
          <w:rFonts w:ascii="Arial" w:hAnsi="Arial" w:cs="Arial"/>
          <w:sz w:val="22"/>
          <w:szCs w:val="22"/>
        </w:rPr>
        <w:t>-</w:t>
      </w:r>
      <w:proofErr w:type="gramStart"/>
      <w:r w:rsidRPr="00523ABA">
        <w:rPr>
          <w:rFonts w:ascii="Arial" w:hAnsi="Arial" w:cs="Arial"/>
          <w:sz w:val="22"/>
          <w:szCs w:val="22"/>
        </w:rPr>
        <w:t>ti</w:t>
      </w:r>
      <w:proofErr w:type="gramEnd"/>
      <w:r w:rsidRPr="00523ABA">
        <w:rPr>
          <w:rFonts w:ascii="Arial" w:hAnsi="Arial" w:cs="Arial"/>
          <w:sz w:val="22"/>
          <w:szCs w:val="22"/>
        </w:rPr>
        <w:t xml:space="preserve"> let, </w:t>
      </w:r>
      <w:proofErr w:type="spellStart"/>
      <w:r w:rsidRPr="00523ABA">
        <w:rPr>
          <w:rFonts w:ascii="Arial" w:hAnsi="Arial" w:cs="Arial"/>
          <w:sz w:val="22"/>
          <w:szCs w:val="22"/>
        </w:rPr>
        <w:t>Detenční</w:t>
      </w:r>
      <w:proofErr w:type="spellEnd"/>
      <w:r w:rsidRPr="00523ABA">
        <w:rPr>
          <w:rFonts w:ascii="Arial" w:hAnsi="Arial" w:cs="Arial"/>
          <w:sz w:val="22"/>
          <w:szCs w:val="22"/>
        </w:rPr>
        <w:t xml:space="preserve"> ústavy pro mladistvé zločince.</w:t>
      </w:r>
    </w:p>
    <w:p w:rsidR="001A7679" w:rsidRPr="001A7679" w:rsidRDefault="001A7679" w:rsidP="001A7679">
      <w:pPr>
        <w:spacing w:line="276" w:lineRule="auto"/>
        <w:jc w:val="both"/>
        <w:outlineLvl w:val="0"/>
        <w:rPr>
          <w:rFonts w:ascii="Arial" w:hAnsi="Arial" w:cs="Arial"/>
          <w:sz w:val="22"/>
          <w:szCs w:val="22"/>
        </w:rPr>
      </w:pPr>
      <w:r>
        <w:rPr>
          <w:rFonts w:ascii="Arial" w:hAnsi="Arial" w:cs="Arial"/>
          <w:sz w:val="22"/>
          <w:szCs w:val="22"/>
        </w:rPr>
        <w:t xml:space="preserve">*K otázce speciálního vs. </w:t>
      </w:r>
      <w:proofErr w:type="gramStart"/>
      <w:r>
        <w:rPr>
          <w:rFonts w:ascii="Arial" w:hAnsi="Arial" w:cs="Arial"/>
          <w:sz w:val="22"/>
          <w:szCs w:val="22"/>
        </w:rPr>
        <w:t>inkluzivního</w:t>
      </w:r>
      <w:proofErr w:type="gramEnd"/>
      <w:r>
        <w:rPr>
          <w:rFonts w:ascii="Arial" w:hAnsi="Arial" w:cs="Arial"/>
          <w:sz w:val="22"/>
          <w:szCs w:val="22"/>
        </w:rPr>
        <w:t xml:space="preserve"> vzdělává</w:t>
      </w:r>
      <w:r w:rsidRPr="001A7679">
        <w:rPr>
          <w:rFonts w:ascii="Arial" w:hAnsi="Arial" w:cs="Arial"/>
          <w:sz w:val="22"/>
          <w:szCs w:val="22"/>
        </w:rPr>
        <w:t xml:space="preserve">ní: Inkluzivní vzdělávání má zásadní oporu v české legislativě, tj. v </w:t>
      </w:r>
      <w:r w:rsidRPr="001A7679">
        <w:rPr>
          <w:rFonts w:ascii="Arial" w:hAnsi="Arial" w:cs="Arial"/>
          <w:b/>
          <w:bCs/>
          <w:sz w:val="22"/>
          <w:szCs w:val="22"/>
        </w:rPr>
        <w:t xml:space="preserve">Zákoně č. </w:t>
      </w:r>
      <w:r w:rsidRPr="001A7679">
        <w:rPr>
          <w:rFonts w:ascii="Arial" w:hAnsi="Arial" w:cs="Arial"/>
          <w:b/>
          <w:bCs/>
          <w:kern w:val="36"/>
          <w:sz w:val="22"/>
          <w:szCs w:val="22"/>
        </w:rPr>
        <w:t xml:space="preserve">561/2004 Sb. </w:t>
      </w:r>
      <w:r w:rsidRPr="001A7679">
        <w:rPr>
          <w:rFonts w:ascii="Arial" w:hAnsi="Arial" w:cs="Arial"/>
          <w:b/>
          <w:bCs/>
          <w:sz w:val="22"/>
          <w:szCs w:val="22"/>
        </w:rPr>
        <w:t xml:space="preserve">o předškolním, základním středním, vyšším odborném a jiném vzdělávání (školský zákon) v platném znění, Prováděcí vyhlášce k tomuto zákonu (2015/2016) a v </w:t>
      </w:r>
      <w:r w:rsidRPr="001A7679">
        <w:rPr>
          <w:rStyle w:val="Siln"/>
          <w:rFonts w:ascii="Arial" w:hAnsi="Arial" w:cs="Arial"/>
          <w:sz w:val="22"/>
          <w:szCs w:val="22"/>
        </w:rPr>
        <w:t>Zákoně č. 563/2004 Sb., o pedagogických pracovnících v platném znění. Snad ještě důležitější je v podpoře „</w:t>
      </w:r>
      <w:proofErr w:type="spellStart"/>
      <w:r w:rsidRPr="001A7679">
        <w:rPr>
          <w:rStyle w:val="Siln"/>
          <w:rFonts w:ascii="Arial" w:hAnsi="Arial" w:cs="Arial"/>
          <w:sz w:val="22"/>
          <w:szCs w:val="22"/>
        </w:rPr>
        <w:t>mainstreeamingového</w:t>
      </w:r>
      <w:proofErr w:type="spellEnd"/>
      <w:r w:rsidRPr="001A7679">
        <w:rPr>
          <w:rStyle w:val="Siln"/>
          <w:rFonts w:ascii="Arial" w:hAnsi="Arial" w:cs="Arial"/>
          <w:sz w:val="22"/>
          <w:szCs w:val="22"/>
        </w:rPr>
        <w:t>“ vzdělávání systémová podpora škol, další vzdělávání pedagogických pracovníků a informačně-osvětové působení na rodičovskou i žákovskou/studentskou veřejnost, což je v kompetenci MŠMT, krajů a zřizovatelů jednotlivých škol (obce, církve aj. nestátní subjekty).</w:t>
      </w:r>
    </w:p>
    <w:p w:rsidR="005C37E8" w:rsidRDefault="005C37E8" w:rsidP="00523ABA">
      <w:pPr>
        <w:spacing w:line="276" w:lineRule="auto"/>
        <w:rPr>
          <w:rFonts w:ascii="Arial" w:hAnsi="Arial" w:cs="Arial"/>
          <w:sz w:val="22"/>
          <w:szCs w:val="22"/>
        </w:rPr>
      </w:pPr>
    </w:p>
    <w:p w:rsidR="007655E9" w:rsidRDefault="007655E9" w:rsidP="00523ABA">
      <w:pPr>
        <w:spacing w:line="276" w:lineRule="auto"/>
        <w:rPr>
          <w:rFonts w:ascii="Arial" w:hAnsi="Arial" w:cs="Arial"/>
          <w:sz w:val="22"/>
          <w:szCs w:val="22"/>
        </w:rPr>
      </w:pPr>
      <w:r>
        <w:rPr>
          <w:rFonts w:ascii="Arial" w:hAnsi="Arial" w:cs="Arial"/>
          <w:sz w:val="22"/>
          <w:szCs w:val="22"/>
        </w:rPr>
        <w:t>Ad 4.)</w:t>
      </w:r>
    </w:p>
    <w:p w:rsidR="007655E9" w:rsidRPr="007655E9" w:rsidRDefault="007655E9" w:rsidP="007655E9">
      <w:pPr>
        <w:spacing w:line="276" w:lineRule="auto"/>
        <w:jc w:val="both"/>
        <w:rPr>
          <w:rFonts w:ascii="Arial" w:hAnsi="Arial" w:cs="Arial"/>
          <w:sz w:val="22"/>
          <w:szCs w:val="22"/>
        </w:rPr>
      </w:pPr>
      <w:r w:rsidRPr="00167024">
        <w:rPr>
          <w:rFonts w:ascii="Arial" w:hAnsi="Arial" w:cs="Arial"/>
          <w:b/>
          <w:sz w:val="22"/>
          <w:szCs w:val="22"/>
        </w:rPr>
        <w:t>Školská poradenská zařízení = PPP, SPC, SVP</w:t>
      </w:r>
      <w:r w:rsidRPr="00523ABA">
        <w:rPr>
          <w:rFonts w:ascii="Arial" w:hAnsi="Arial" w:cs="Arial"/>
          <w:sz w:val="22"/>
          <w:szCs w:val="22"/>
        </w:rPr>
        <w:t>…- viz Novosad: Poradenství (Portál, 2009)</w:t>
      </w:r>
      <w:r>
        <w:rPr>
          <w:rFonts w:ascii="Arial" w:hAnsi="Arial" w:cs="Arial"/>
          <w:sz w:val="22"/>
          <w:szCs w:val="22"/>
        </w:rPr>
        <w:t xml:space="preserve"> – kapitola 8.1 (školní p</w:t>
      </w:r>
      <w:r w:rsidRPr="007655E9">
        <w:rPr>
          <w:rFonts w:ascii="Arial" w:hAnsi="Arial" w:cs="Arial"/>
          <w:sz w:val="22"/>
          <w:szCs w:val="22"/>
        </w:rPr>
        <w:t>oradenství)</w:t>
      </w:r>
      <w:r>
        <w:rPr>
          <w:rFonts w:ascii="Arial" w:hAnsi="Arial" w:cs="Arial"/>
          <w:sz w:val="22"/>
          <w:szCs w:val="22"/>
        </w:rPr>
        <w:t xml:space="preserve"> &gt;&gt;&gt;&gt; vztah k SPr</w:t>
      </w:r>
    </w:p>
    <w:p w:rsidR="007655E9" w:rsidRPr="007655E9" w:rsidRDefault="007655E9" w:rsidP="007655E9">
      <w:pPr>
        <w:spacing w:line="276" w:lineRule="auto"/>
        <w:rPr>
          <w:rFonts w:ascii="Arial" w:hAnsi="Arial" w:cs="Arial"/>
          <w:sz w:val="22"/>
          <w:szCs w:val="22"/>
        </w:rPr>
      </w:pPr>
    </w:p>
    <w:p w:rsidR="007655E9" w:rsidRPr="007655E9" w:rsidRDefault="007655E9" w:rsidP="007655E9">
      <w:pPr>
        <w:spacing w:line="276" w:lineRule="auto"/>
        <w:rPr>
          <w:rFonts w:ascii="Arial" w:hAnsi="Arial" w:cs="Arial"/>
          <w:sz w:val="22"/>
          <w:szCs w:val="22"/>
        </w:rPr>
      </w:pPr>
      <w:r w:rsidRPr="007655E9">
        <w:rPr>
          <w:rFonts w:ascii="Arial" w:hAnsi="Arial" w:cs="Arial"/>
          <w:sz w:val="22"/>
          <w:szCs w:val="22"/>
        </w:rPr>
        <w:t>Ad 5.)</w:t>
      </w:r>
    </w:p>
    <w:p w:rsidR="00E64D99" w:rsidRPr="007655E9" w:rsidRDefault="00E64D99" w:rsidP="007655E9">
      <w:pPr>
        <w:spacing w:line="276" w:lineRule="auto"/>
        <w:jc w:val="both"/>
        <w:rPr>
          <w:rFonts w:ascii="Arial" w:hAnsi="Arial" w:cs="Arial"/>
          <w:b/>
          <w:sz w:val="22"/>
          <w:szCs w:val="22"/>
        </w:rPr>
      </w:pPr>
      <w:r w:rsidRPr="007655E9">
        <w:rPr>
          <w:rFonts w:ascii="Arial" w:hAnsi="Arial" w:cs="Arial"/>
          <w:b/>
          <w:sz w:val="22"/>
          <w:szCs w:val="22"/>
        </w:rPr>
        <w:t>Speciální pedagogika jako pomáhající obor i vědní disciplína – předmět, cíl, mezioborové vztahy.</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xml:space="preserve">Dříve pedagogika vadných, zmrzačených apod., defektologie, </w:t>
      </w:r>
      <w:proofErr w:type="spellStart"/>
      <w:r w:rsidRPr="007655E9">
        <w:rPr>
          <w:rFonts w:ascii="Arial" w:hAnsi="Arial" w:cs="Arial"/>
          <w:sz w:val="22"/>
          <w:szCs w:val="22"/>
        </w:rPr>
        <w:t>VaV</w:t>
      </w:r>
      <w:proofErr w:type="spellEnd"/>
      <w:r w:rsidRPr="007655E9">
        <w:rPr>
          <w:rFonts w:ascii="Arial" w:hAnsi="Arial" w:cs="Arial"/>
          <w:sz w:val="22"/>
          <w:szCs w:val="22"/>
        </w:rPr>
        <w:t xml:space="preserve"> </w:t>
      </w:r>
      <w:proofErr w:type="spellStart"/>
      <w:r w:rsidRPr="007655E9">
        <w:rPr>
          <w:rFonts w:ascii="Arial" w:hAnsi="Arial" w:cs="Arial"/>
          <w:sz w:val="22"/>
          <w:szCs w:val="22"/>
        </w:rPr>
        <w:t>DaM</w:t>
      </w:r>
      <w:proofErr w:type="spellEnd"/>
      <w:r w:rsidRPr="007655E9">
        <w:rPr>
          <w:rFonts w:ascii="Arial" w:hAnsi="Arial" w:cs="Arial"/>
          <w:sz w:val="22"/>
          <w:szCs w:val="22"/>
        </w:rPr>
        <w:t xml:space="preserve"> vyžadujících zvláštní péči. </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xml:space="preserve">Navazuje na </w:t>
      </w:r>
      <w:proofErr w:type="spellStart"/>
      <w:r w:rsidRPr="007655E9">
        <w:rPr>
          <w:rFonts w:ascii="Arial" w:hAnsi="Arial" w:cs="Arial"/>
          <w:sz w:val="22"/>
          <w:szCs w:val="22"/>
        </w:rPr>
        <w:t>Pg</w:t>
      </w:r>
      <w:proofErr w:type="spellEnd"/>
      <w:r w:rsidRPr="007655E9">
        <w:rPr>
          <w:rFonts w:ascii="Arial" w:hAnsi="Arial" w:cs="Arial"/>
          <w:sz w:val="22"/>
          <w:szCs w:val="22"/>
        </w:rPr>
        <w:t>, Soc., Psych., lékařství, filozofii, antropologii, právo, kooperuje s spr.</w:t>
      </w:r>
    </w:p>
    <w:p w:rsidR="00E64D99" w:rsidRPr="007655E9" w:rsidRDefault="00E64D99" w:rsidP="007655E9">
      <w:pPr>
        <w:spacing w:line="276" w:lineRule="auto"/>
        <w:jc w:val="both"/>
        <w:rPr>
          <w:rFonts w:ascii="Arial" w:hAnsi="Arial" w:cs="Arial"/>
          <w:sz w:val="22"/>
          <w:szCs w:val="22"/>
        </w:rPr>
      </w:pPr>
      <w:r w:rsidRPr="007655E9">
        <w:rPr>
          <w:rFonts w:ascii="Arial" w:hAnsi="Arial" w:cs="Arial"/>
          <w:b/>
          <w:sz w:val="22"/>
          <w:szCs w:val="22"/>
        </w:rPr>
        <w:t>Edukace osob se zdravotním postižením a speciálními vzdělávacími potřebami</w:t>
      </w:r>
      <w:r w:rsidRPr="007655E9">
        <w:rPr>
          <w:rFonts w:ascii="Arial" w:hAnsi="Arial" w:cs="Arial"/>
          <w:sz w:val="22"/>
          <w:szCs w:val="22"/>
        </w:rPr>
        <w:t xml:space="preserve"> (SVP) bez rozdílu věku i míry postižení. Též </w:t>
      </w:r>
      <w:r w:rsidRPr="007655E9">
        <w:rPr>
          <w:rFonts w:ascii="Arial" w:hAnsi="Arial" w:cs="Arial"/>
          <w:b/>
          <w:sz w:val="22"/>
          <w:szCs w:val="22"/>
        </w:rPr>
        <w:t>edukace osob se sociálním nebo sociokulturním znevýhodněním.</w:t>
      </w:r>
      <w:r w:rsidRPr="007655E9">
        <w:rPr>
          <w:rFonts w:ascii="Arial" w:hAnsi="Arial" w:cs="Arial"/>
          <w:sz w:val="22"/>
          <w:szCs w:val="22"/>
        </w:rPr>
        <w:t xml:space="preserve"> Cílem je maximálně dosažitelný rozvoj osobnosti i seberealizace osob:</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xml:space="preserve">- s tělesným (interním, pohybovým) </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xml:space="preserve">- smyslovým – zrakovým, sluchovým, </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mentálním, komunikačním / řečovým postižením (</w:t>
      </w:r>
      <w:proofErr w:type="spellStart"/>
      <w:r w:rsidRPr="007655E9">
        <w:rPr>
          <w:rFonts w:ascii="Arial" w:hAnsi="Arial" w:cs="Arial"/>
          <w:sz w:val="22"/>
          <w:szCs w:val="22"/>
        </w:rPr>
        <w:t>NKSch</w:t>
      </w:r>
      <w:proofErr w:type="spellEnd"/>
      <w:r w:rsidRPr="007655E9">
        <w:rPr>
          <w:rFonts w:ascii="Arial" w:hAnsi="Arial" w:cs="Arial"/>
          <w:sz w:val="22"/>
          <w:szCs w:val="22"/>
        </w:rPr>
        <w:t>),</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xml:space="preserve">- kombinovaným či vícečetným postižením (hluchoslepou, tělesné a mentální, mentální a psychiatrické/duševní atd.) </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 osob s duševním onemocněním</w:t>
      </w:r>
    </w:p>
    <w:p w:rsidR="00E64D99" w:rsidRPr="007655E9" w:rsidRDefault="00E64D99" w:rsidP="007655E9">
      <w:pPr>
        <w:spacing w:line="276" w:lineRule="auto"/>
        <w:jc w:val="both"/>
        <w:rPr>
          <w:rFonts w:ascii="Arial" w:hAnsi="Arial" w:cs="Arial"/>
          <w:sz w:val="22"/>
          <w:szCs w:val="22"/>
        </w:rPr>
      </w:pPr>
      <w:r w:rsidRPr="007655E9">
        <w:rPr>
          <w:rFonts w:ascii="Arial" w:hAnsi="Arial" w:cs="Arial"/>
          <w:sz w:val="22"/>
          <w:szCs w:val="22"/>
        </w:rPr>
        <w:t>a osob s poruchami emocí, chování, pozornosti a učení (</w:t>
      </w:r>
      <w:proofErr w:type="spellStart"/>
      <w:r w:rsidRPr="007655E9">
        <w:rPr>
          <w:rFonts w:ascii="Arial" w:hAnsi="Arial" w:cs="Arial"/>
          <w:sz w:val="22"/>
          <w:szCs w:val="22"/>
        </w:rPr>
        <w:t>sy</w:t>
      </w:r>
      <w:proofErr w:type="spellEnd"/>
      <w:r w:rsidRPr="007655E9">
        <w:rPr>
          <w:rFonts w:ascii="Arial" w:hAnsi="Arial" w:cs="Arial"/>
          <w:sz w:val="22"/>
          <w:szCs w:val="22"/>
        </w:rPr>
        <w:t>. LMD a SPU / SPUCH, resp. ADHD)</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r w:rsidRPr="007655E9">
        <w:rPr>
          <w:rFonts w:ascii="Arial" w:hAnsi="Arial" w:cs="Arial"/>
          <w:sz w:val="22"/>
          <w:szCs w:val="22"/>
        </w:rPr>
        <w:t xml:space="preserve">Koordinovaná / ucelená rehabilitace, </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r w:rsidRPr="007655E9">
        <w:rPr>
          <w:rFonts w:ascii="Arial" w:hAnsi="Arial" w:cs="Arial"/>
          <w:sz w:val="22"/>
          <w:szCs w:val="22"/>
        </w:rPr>
        <w:t xml:space="preserve">Edukace všech, nejen vědomosti a dovednost je používat, ale také prosociální chování a </w:t>
      </w:r>
      <w:proofErr w:type="spellStart"/>
      <w:r w:rsidRPr="007655E9">
        <w:rPr>
          <w:rFonts w:ascii="Arial" w:hAnsi="Arial" w:cs="Arial"/>
          <w:sz w:val="22"/>
          <w:szCs w:val="22"/>
        </w:rPr>
        <w:t>sebeobshluha</w:t>
      </w:r>
      <w:proofErr w:type="spellEnd"/>
      <w:r w:rsidRPr="007655E9">
        <w:rPr>
          <w:rFonts w:ascii="Arial" w:hAnsi="Arial" w:cs="Arial"/>
          <w:sz w:val="22"/>
          <w:szCs w:val="22"/>
        </w:rPr>
        <w:t xml:space="preserve"> a soběstačnost v běžných životních úkonech,</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proofErr w:type="spellStart"/>
      <w:r w:rsidRPr="007655E9">
        <w:rPr>
          <w:rFonts w:ascii="Arial" w:hAnsi="Arial" w:cs="Arial"/>
          <w:sz w:val="22"/>
          <w:szCs w:val="22"/>
        </w:rPr>
        <w:t>Abilitace</w:t>
      </w:r>
      <w:proofErr w:type="spellEnd"/>
      <w:r w:rsidRPr="007655E9">
        <w:rPr>
          <w:rFonts w:ascii="Arial" w:hAnsi="Arial" w:cs="Arial"/>
          <w:sz w:val="22"/>
          <w:szCs w:val="22"/>
        </w:rPr>
        <w:t xml:space="preserve"> – uschopňování (re-ha), </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proofErr w:type="spellStart"/>
      <w:r w:rsidRPr="007655E9">
        <w:rPr>
          <w:rFonts w:ascii="Arial" w:hAnsi="Arial" w:cs="Arial"/>
          <w:sz w:val="22"/>
          <w:szCs w:val="22"/>
        </w:rPr>
        <w:t>empowering</w:t>
      </w:r>
      <w:proofErr w:type="spellEnd"/>
      <w:r w:rsidRPr="007655E9">
        <w:rPr>
          <w:rFonts w:ascii="Arial" w:hAnsi="Arial" w:cs="Arial"/>
          <w:sz w:val="22"/>
          <w:szCs w:val="22"/>
        </w:rPr>
        <w:t xml:space="preserve"> = zmocňování, koncept přístupnosti a rovných práv</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proofErr w:type="spellStart"/>
      <w:r w:rsidRPr="007655E9">
        <w:rPr>
          <w:rFonts w:ascii="Arial" w:hAnsi="Arial" w:cs="Arial"/>
          <w:sz w:val="22"/>
          <w:szCs w:val="22"/>
        </w:rPr>
        <w:t>people</w:t>
      </w:r>
      <w:proofErr w:type="spellEnd"/>
      <w:r w:rsidRPr="007655E9">
        <w:rPr>
          <w:rFonts w:ascii="Arial" w:hAnsi="Arial" w:cs="Arial"/>
          <w:sz w:val="22"/>
          <w:szCs w:val="22"/>
        </w:rPr>
        <w:t xml:space="preserve"> in </w:t>
      </w:r>
      <w:proofErr w:type="spellStart"/>
      <w:r w:rsidRPr="007655E9">
        <w:rPr>
          <w:rFonts w:ascii="Arial" w:hAnsi="Arial" w:cs="Arial"/>
          <w:sz w:val="22"/>
          <w:szCs w:val="22"/>
        </w:rPr>
        <w:t>first</w:t>
      </w:r>
      <w:proofErr w:type="spellEnd"/>
      <w:r w:rsidRPr="007655E9">
        <w:rPr>
          <w:rFonts w:ascii="Arial" w:hAnsi="Arial" w:cs="Arial"/>
          <w:sz w:val="22"/>
          <w:szCs w:val="22"/>
        </w:rPr>
        <w:t xml:space="preserve"> = člověk je na prvním místě a je expertem na svůj život.</w:t>
      </w:r>
    </w:p>
    <w:p w:rsidR="00E64D99" w:rsidRPr="007655E9" w:rsidRDefault="00E64D99" w:rsidP="007655E9">
      <w:pPr>
        <w:pStyle w:val="Odstavecseseznamem"/>
        <w:numPr>
          <w:ilvl w:val="0"/>
          <w:numId w:val="19"/>
        </w:numPr>
        <w:spacing w:line="276" w:lineRule="auto"/>
        <w:jc w:val="both"/>
        <w:rPr>
          <w:rFonts w:ascii="Arial" w:hAnsi="Arial" w:cs="Arial"/>
          <w:sz w:val="22"/>
          <w:szCs w:val="22"/>
        </w:rPr>
      </w:pPr>
      <w:r w:rsidRPr="007655E9">
        <w:rPr>
          <w:rFonts w:ascii="Arial" w:hAnsi="Arial" w:cs="Arial"/>
          <w:sz w:val="22"/>
          <w:szCs w:val="22"/>
        </w:rPr>
        <w:t>Posun od opatrování, péče k podpoře a facilitaci, od pomoci k svépomoci</w:t>
      </w:r>
    </w:p>
    <w:p w:rsidR="00E64D99" w:rsidRDefault="00E64D99" w:rsidP="00523ABA">
      <w:pPr>
        <w:spacing w:line="276" w:lineRule="auto"/>
        <w:rPr>
          <w:rFonts w:ascii="Arial" w:hAnsi="Arial" w:cs="Arial"/>
          <w:sz w:val="22"/>
          <w:szCs w:val="22"/>
        </w:rPr>
      </w:pPr>
    </w:p>
    <w:p w:rsidR="007655E9" w:rsidRDefault="007655E9" w:rsidP="001A7679">
      <w:pPr>
        <w:spacing w:line="276" w:lineRule="auto"/>
        <w:jc w:val="both"/>
        <w:rPr>
          <w:rFonts w:ascii="Arial" w:hAnsi="Arial" w:cs="Arial"/>
          <w:b/>
          <w:color w:val="FF0000"/>
          <w:sz w:val="22"/>
          <w:szCs w:val="22"/>
        </w:rPr>
      </w:pPr>
      <w:r>
        <w:rPr>
          <w:rFonts w:ascii="Arial" w:hAnsi="Arial" w:cs="Arial"/>
          <w:b/>
          <w:color w:val="FF0000"/>
          <w:sz w:val="22"/>
          <w:szCs w:val="22"/>
        </w:rPr>
        <w:t>K zamyšlení a porovnání toho, co je veřejně prezentováno s realitou a žádoucím trendem:</w:t>
      </w:r>
    </w:p>
    <w:p w:rsidR="001A7679" w:rsidRDefault="001A7679" w:rsidP="001A7679">
      <w:pPr>
        <w:spacing w:line="276" w:lineRule="auto"/>
        <w:jc w:val="both"/>
        <w:rPr>
          <w:rFonts w:ascii="Arial" w:hAnsi="Arial" w:cs="Arial"/>
          <w:b/>
          <w:color w:val="FF0000"/>
          <w:sz w:val="22"/>
          <w:szCs w:val="22"/>
        </w:rPr>
      </w:pPr>
      <w:r>
        <w:rPr>
          <w:rFonts w:ascii="Arial" w:hAnsi="Arial" w:cs="Arial"/>
          <w:b/>
          <w:color w:val="FF0000"/>
          <w:sz w:val="22"/>
          <w:szCs w:val="22"/>
        </w:rPr>
        <w:lastRenderedPageBreak/>
        <w:t xml:space="preserve">&gt;&gt;&gt; jaký máte názor na segregované, tj. speciální vzdělávání </w:t>
      </w:r>
      <w:r w:rsidR="009D458F">
        <w:rPr>
          <w:rFonts w:ascii="Arial" w:hAnsi="Arial" w:cs="Arial"/>
          <w:b/>
          <w:color w:val="FF0000"/>
          <w:sz w:val="22"/>
          <w:szCs w:val="22"/>
        </w:rPr>
        <w:t>versus</w:t>
      </w:r>
      <w:r>
        <w:rPr>
          <w:rFonts w:ascii="Arial" w:hAnsi="Arial" w:cs="Arial"/>
          <w:b/>
          <w:color w:val="FF0000"/>
          <w:sz w:val="22"/>
          <w:szCs w:val="22"/>
        </w:rPr>
        <w:t xml:space="preserve"> inkluzivní vzdělání </w:t>
      </w:r>
      <w:r w:rsidR="009D458F">
        <w:rPr>
          <w:rFonts w:ascii="Arial" w:hAnsi="Arial" w:cs="Arial"/>
          <w:b/>
          <w:color w:val="FF0000"/>
          <w:sz w:val="22"/>
          <w:szCs w:val="22"/>
        </w:rPr>
        <w:t>=</w:t>
      </w:r>
      <w:r>
        <w:rPr>
          <w:rFonts w:ascii="Arial" w:hAnsi="Arial" w:cs="Arial"/>
          <w:b/>
          <w:color w:val="FF0000"/>
          <w:sz w:val="22"/>
          <w:szCs w:val="22"/>
        </w:rPr>
        <w:t>&gt; hranice, možnosti, přístupy, kdy lze a nelze (vhodnost), podmínky</w:t>
      </w:r>
      <w:r w:rsidR="009D458F">
        <w:rPr>
          <w:rFonts w:ascii="Arial" w:hAnsi="Arial" w:cs="Arial"/>
          <w:b/>
          <w:color w:val="FF0000"/>
          <w:sz w:val="22"/>
          <w:szCs w:val="22"/>
        </w:rPr>
        <w:t>. Text</w:t>
      </w:r>
      <w:r>
        <w:rPr>
          <w:rFonts w:ascii="Arial" w:hAnsi="Arial" w:cs="Arial"/>
          <w:b/>
          <w:color w:val="FF0000"/>
          <w:sz w:val="22"/>
          <w:szCs w:val="22"/>
        </w:rPr>
        <w:t xml:space="preserve"> vs. vaše osobní či zprostředkované zkušenost =</w:t>
      </w:r>
      <w:r w:rsidR="009D458F">
        <w:rPr>
          <w:rFonts w:ascii="Arial" w:hAnsi="Arial" w:cs="Arial"/>
          <w:b/>
          <w:color w:val="FF0000"/>
          <w:sz w:val="22"/>
          <w:szCs w:val="22"/>
        </w:rPr>
        <w:t>&gt;</w:t>
      </w:r>
      <w:r>
        <w:rPr>
          <w:rFonts w:ascii="Arial" w:hAnsi="Arial" w:cs="Arial"/>
          <w:b/>
          <w:color w:val="FF0000"/>
          <w:sz w:val="22"/>
          <w:szCs w:val="22"/>
        </w:rPr>
        <w:t xml:space="preserve"> </w:t>
      </w:r>
      <w:r w:rsidRPr="009D458F">
        <w:rPr>
          <w:rFonts w:ascii="Arial" w:hAnsi="Arial" w:cs="Arial"/>
          <w:b/>
          <w:color w:val="FF0000"/>
          <w:sz w:val="22"/>
          <w:szCs w:val="22"/>
          <w:u w:val="single"/>
        </w:rPr>
        <w:t>esej do 18. 3. v rozsahu 1 – 2 str</w:t>
      </w:r>
      <w:r>
        <w:rPr>
          <w:rFonts w:ascii="Arial" w:hAnsi="Arial" w:cs="Arial"/>
          <w:b/>
          <w:color w:val="FF0000"/>
          <w:sz w:val="22"/>
          <w:szCs w:val="22"/>
        </w:rPr>
        <w:t>.</w:t>
      </w:r>
    </w:p>
    <w:p w:rsidR="001A7679" w:rsidRDefault="001A7679" w:rsidP="001A7679">
      <w:pPr>
        <w:spacing w:line="276" w:lineRule="auto"/>
        <w:jc w:val="both"/>
        <w:rPr>
          <w:rFonts w:ascii="Arial" w:hAnsi="Arial" w:cs="Arial"/>
          <w:b/>
          <w:color w:val="FF0000"/>
          <w:sz w:val="22"/>
          <w:szCs w:val="22"/>
        </w:rPr>
      </w:pPr>
    </w:p>
    <w:p w:rsidR="001A7679" w:rsidRDefault="001A7679" w:rsidP="009D458F">
      <w:pPr>
        <w:pStyle w:val="Normlnweb"/>
        <w:spacing w:before="0" w:beforeAutospacing="0" w:after="0" w:afterAutospacing="0" w:line="276" w:lineRule="auto"/>
        <w:contextualSpacing/>
        <w:jc w:val="center"/>
        <w:rPr>
          <w:b/>
          <w:bCs/>
          <w:i/>
        </w:rPr>
      </w:pPr>
      <w:r w:rsidRPr="00F84CF2">
        <w:rPr>
          <w:b/>
          <w:bCs/>
          <w:i/>
        </w:rPr>
        <w:t>INKLUZIVNÍ BY MĚLA BÝT SPOLEČNOST</w:t>
      </w:r>
    </w:p>
    <w:p w:rsidR="001A7679" w:rsidRPr="00F84CF2" w:rsidRDefault="001A7679" w:rsidP="009D458F">
      <w:pPr>
        <w:pStyle w:val="Normlnweb"/>
        <w:spacing w:before="0" w:beforeAutospacing="0" w:after="0" w:afterAutospacing="0" w:line="276" w:lineRule="auto"/>
        <w:contextualSpacing/>
        <w:jc w:val="center"/>
        <w:rPr>
          <w:b/>
          <w:bCs/>
          <w:i/>
        </w:rPr>
      </w:pPr>
      <w:r w:rsidRPr="00692C3A">
        <w:rPr>
          <w:bCs/>
        </w:rPr>
        <w:t>In: Bulletin Linky Bezpečí (2014, str.</w:t>
      </w:r>
      <w:r>
        <w:rPr>
          <w:bCs/>
        </w:rPr>
        <w:t xml:space="preserve"> </w:t>
      </w:r>
      <w:r w:rsidRPr="00692C3A">
        <w:rPr>
          <w:bCs/>
        </w:rPr>
        <w:t>9–10)</w:t>
      </w:r>
    </w:p>
    <w:p w:rsidR="001A7679" w:rsidRDefault="001A7679" w:rsidP="009D458F">
      <w:pPr>
        <w:pStyle w:val="Normlnweb"/>
        <w:spacing w:before="0" w:beforeAutospacing="0" w:after="0" w:afterAutospacing="0" w:line="276" w:lineRule="auto"/>
        <w:contextualSpacing/>
        <w:jc w:val="center"/>
        <w:rPr>
          <w:bCs/>
        </w:rPr>
      </w:pPr>
      <w:r w:rsidRPr="00F84CF2">
        <w:rPr>
          <w:bCs/>
        </w:rPr>
        <w:t xml:space="preserve">Rozhovor s PhDr. Mgr. Liborem </w:t>
      </w:r>
      <w:proofErr w:type="spellStart"/>
      <w:r w:rsidRPr="00F84CF2">
        <w:rPr>
          <w:bCs/>
        </w:rPr>
        <w:t>Novosádem</w:t>
      </w:r>
      <w:proofErr w:type="spellEnd"/>
      <w:r w:rsidRPr="00F84CF2">
        <w:rPr>
          <w:bCs/>
        </w:rPr>
        <w:t xml:space="preserve">, Ph.D. vedla Mgr. Klára </w:t>
      </w:r>
      <w:proofErr w:type="spellStart"/>
      <w:r w:rsidRPr="00F84CF2">
        <w:rPr>
          <w:bCs/>
        </w:rPr>
        <w:t>Stuchlá</w:t>
      </w:r>
      <w:proofErr w:type="spellEnd"/>
      <w:r w:rsidRPr="00F84CF2">
        <w:rPr>
          <w:bCs/>
        </w:rPr>
        <w:t xml:space="preserve"> </w:t>
      </w:r>
      <w:proofErr w:type="spellStart"/>
      <w:r w:rsidRPr="00F84CF2">
        <w:rPr>
          <w:bCs/>
        </w:rPr>
        <w:t>Libertová</w:t>
      </w:r>
      <w:proofErr w:type="spellEnd"/>
    </w:p>
    <w:p w:rsidR="009D458F" w:rsidRPr="00F84CF2" w:rsidRDefault="009D458F" w:rsidP="009D458F">
      <w:pPr>
        <w:pStyle w:val="Normlnweb"/>
        <w:spacing w:before="0" w:beforeAutospacing="0" w:after="0" w:afterAutospacing="0" w:line="276" w:lineRule="auto"/>
        <w:contextualSpacing/>
        <w:jc w:val="center"/>
        <w:rPr>
          <w:bCs/>
        </w:rPr>
      </w:pPr>
    </w:p>
    <w:p w:rsidR="001A7679" w:rsidRPr="00F84CF2" w:rsidRDefault="001A7679" w:rsidP="009D458F">
      <w:pPr>
        <w:pStyle w:val="Normlnweb"/>
        <w:spacing w:before="0" w:beforeAutospacing="0" w:after="0" w:afterAutospacing="0" w:line="276" w:lineRule="auto"/>
        <w:contextualSpacing/>
        <w:jc w:val="both"/>
        <w:rPr>
          <w:b/>
          <w:bCs/>
        </w:rPr>
      </w:pPr>
      <w:r w:rsidRPr="00F84CF2">
        <w:rPr>
          <w:b/>
          <w:bCs/>
        </w:rPr>
        <w:t xml:space="preserve">V čem je podle Vás hlavní význam </w:t>
      </w:r>
      <w:proofErr w:type="spellStart"/>
      <w:r w:rsidRPr="00F84CF2">
        <w:rPr>
          <w:b/>
          <w:bCs/>
        </w:rPr>
        <w:t>inkluzivních</w:t>
      </w:r>
      <w:proofErr w:type="spellEnd"/>
      <w:r w:rsidRPr="00F84CF2">
        <w:rPr>
          <w:b/>
          <w:bCs/>
        </w:rPr>
        <w:t xml:space="preserve"> škol?</w:t>
      </w:r>
    </w:p>
    <w:p w:rsidR="001A7679" w:rsidRPr="00F84CF2" w:rsidRDefault="001A7679" w:rsidP="009D458F">
      <w:pPr>
        <w:pStyle w:val="Normlnweb"/>
        <w:spacing w:before="0" w:beforeAutospacing="0" w:after="0" w:afterAutospacing="0" w:line="276" w:lineRule="auto"/>
        <w:contextualSpacing/>
        <w:jc w:val="both"/>
        <w:rPr>
          <w:b/>
          <w:bCs/>
        </w:rPr>
      </w:pPr>
      <w:r w:rsidRPr="00F84CF2">
        <w:rPr>
          <w:bCs/>
        </w:rPr>
        <w:t>Inkluzivní školy nejsou, inkluzivní by měla být společnost, resp. klima, které v ní panuje. Jsou školy, které podporují inkluzivní vzdělávání, tedy edukaci v hlavním vzdělávacím proudu a přirozeném prostředí (bydliště, spádová škola), a školy, které tento trend a v podstatě zákonnou povinnost odmítají. Přínos těch prvních je jednak v tom, že napomáhají co největšímu rozvoji osobnosti žáka – vlohy, potenciál, schopnosti atd., a jednak pokládají základ inklusivní společnosti tím, že přirozeně podněcují koexistenci a interakci mezi dětmi s postižením a bez něho. Tím přispívají k poznání, že hlavní není na člověku jeho postižení či nepostižení, ale jeho osobnost, to jaký je, co může dokázat, jaké má hodnoty a v čem spočívá jedinečnost a neopakovatelnost jeho bytí.</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rPr>
          <w:b/>
          <w:bCs/>
        </w:rPr>
      </w:pPr>
      <w:r w:rsidRPr="00F84CF2">
        <w:rPr>
          <w:b/>
          <w:bCs/>
        </w:rPr>
        <w:t>Jaké podmínky jsou pro fungování inkluzivního vzdělávání stěžejní?</w:t>
      </w:r>
    </w:p>
    <w:p w:rsidR="001A7679" w:rsidRPr="00F84CF2" w:rsidRDefault="001A7679" w:rsidP="009D458F">
      <w:pPr>
        <w:pStyle w:val="Normlnweb"/>
        <w:spacing w:before="0" w:beforeAutospacing="0" w:after="0" w:afterAutospacing="0" w:line="276" w:lineRule="auto"/>
        <w:contextualSpacing/>
        <w:jc w:val="both"/>
        <w:rPr>
          <w:color w:val="FF0000"/>
        </w:rPr>
      </w:pPr>
      <w:r w:rsidRPr="00F84CF2">
        <w:rPr>
          <w:bCs/>
        </w:rPr>
        <w:t>Lidský faktor – učitelé, spolužáci, rodiče a jejich empatie, nepředpojatost, otevřenost; dále bezbariérovost – bezpečné prostředí pro osoby s poruchami v oblasti pohybu, orientace a komunikace, tedy prostředí přístupné lidem s tělesným, zrakovým i sluchovým postižením. Klíčové jsou také použité edukační metody, individuální přístup k žákům či studentům s postižením a dostupnost i ochota managementu škol získat kvalitní asistenty pedagoga a pořídit potřebné edukační i kompenzační pomůcky. Podceňovanou oblastí je bohužel klima ve třídním i školním kolektivu a reakce rodičů žáků bez postižení. Traduje se jakási obava, že díky péči o žáka s postižením budou zanedbávání žáci bez postižení, a obecné přesvědčení, že „mu bude lépe mezi svými“. Ve vrstevnickém kolektivu pak může být patrná nepřipravenost na vzájemný kontakt, obava z komunikace i v extrémních případech různá míra odmítání či šikany. Může dojít i k tomu, že žák s postižením raději odejde do speciální školy.</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bCs/>
        </w:rPr>
      </w:pPr>
      <w:r w:rsidRPr="00F84CF2">
        <w:rPr>
          <w:b/>
          <w:bCs/>
        </w:rPr>
        <w:t>Jaká jsou hlavní témata (politika, pedagogické metody, podmínky financování atd.), která dle Vašeho názoru ovlivňují kvalitu českého vzdělání?</w:t>
      </w:r>
    </w:p>
    <w:p w:rsidR="001A7679" w:rsidRPr="00F84CF2" w:rsidRDefault="001A7679" w:rsidP="009D458F">
      <w:pPr>
        <w:pStyle w:val="Normlnweb"/>
        <w:spacing w:before="0" w:beforeAutospacing="0" w:after="0" w:afterAutospacing="0" w:line="276" w:lineRule="auto"/>
        <w:contextualSpacing/>
        <w:jc w:val="both"/>
      </w:pPr>
      <w:r w:rsidRPr="00F84CF2">
        <w:rPr>
          <w:bCs/>
        </w:rPr>
        <w:t xml:space="preserve">V podstatě viz výše a také politický konsensus v tom, kolik peněz školství pro svůj rozvoj potřebuje, jasná a kontinuální vize, koncepčnost a motivační stimuly pro učitele ohledně jejich dalšího vzdělávání. Ovládat učivo nestačí, učitel ho musí umět předat a žáky bez rozdílu naučit tyto vědomosti a dovednosti používat v praxi. Současně jde o to, aby vzdělávaní dle svých osobních možností měli příležitost své poznatky, vědomosti a dovednosti uplatnit v pracovní i životní praxi, bez toho ztrácí investice do vzdělávání smysl. </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bCs/>
        </w:rPr>
      </w:pPr>
      <w:r w:rsidRPr="00F84CF2">
        <w:rPr>
          <w:b/>
          <w:bCs/>
        </w:rPr>
        <w:t>Jak z vašeho pohledu hodnotíte situaci v ČR, pokud jde o inkluzívní vzdělávání? Co jsou její hlavní úskalí? A jak se k němu staví česká legislativa?</w:t>
      </w:r>
    </w:p>
    <w:p w:rsidR="001A7679" w:rsidRPr="00F84CF2" w:rsidRDefault="001A7679" w:rsidP="009D458F">
      <w:pPr>
        <w:pStyle w:val="Normlnweb"/>
        <w:spacing w:before="0" w:beforeAutospacing="0" w:after="0" w:afterAutospacing="0" w:line="276" w:lineRule="auto"/>
        <w:contextualSpacing/>
        <w:jc w:val="both"/>
        <w:rPr>
          <w:bCs/>
        </w:rPr>
      </w:pPr>
      <w:r w:rsidRPr="00F84CF2">
        <w:rPr>
          <w:bCs/>
        </w:rPr>
        <w:t xml:space="preserve">Právo na vzdělání je dáno jak Ústavou ČR, tak Školským zákonem (Zákon č. 561 / 2004 Sb. a jeho novelizace). Lidé s postižením mají oporu i v Úmluvě OSN o právech osob se zdravotním postižením, která se ratifikací v r. 2009 stala součástí českého právního řádu, </w:t>
      </w:r>
      <w:r w:rsidRPr="00F84CF2">
        <w:rPr>
          <w:bCs/>
        </w:rPr>
        <w:lastRenderedPageBreak/>
        <w:t xml:space="preserve">podobně jako tzv. Antidiskriminační zákon (Zákon č. 198 / 2009 Sb.). Problém je spíše v obtížné vymahatelnosti práva, i když po zavedení institutu ombudsmana se situace zlepšila, a v určité právní a kompetenční rozpornosti – např. žák má právo se vzdělávat v přirozeném sociálním prostředí (např. ve spádové škole) a neztrácet kontakt s rodinou, avšak ředitel školy může - s odvoláním na prováděcí vyhlášku ke vzdělávání žáků se speciálními </w:t>
      </w:r>
      <w:proofErr w:type="spellStart"/>
      <w:r w:rsidRPr="00F84CF2">
        <w:rPr>
          <w:bCs/>
        </w:rPr>
        <w:t>vzd</w:t>
      </w:r>
      <w:proofErr w:type="spellEnd"/>
      <w:r w:rsidRPr="00F84CF2">
        <w:rPr>
          <w:bCs/>
        </w:rPr>
        <w:t xml:space="preserve">. potřebami a školskému zákonu – tohoto žáka odmítnout s poukazem na to, že škola nemá podmínky (personální, prostorové, edukační, technické aj.) odpovídající jeho specifickým potřebám. Rodiče se sice mohou odvolat, ale usilujte o to, aby vaše dítě chodilo do školy, kde ho nechtějí, protože… Jiným paradoxem je to, že inklusivnímu </w:t>
      </w:r>
      <w:proofErr w:type="spellStart"/>
      <w:r w:rsidRPr="00F84CF2">
        <w:rPr>
          <w:bCs/>
        </w:rPr>
        <w:t>vzd</w:t>
      </w:r>
      <w:proofErr w:type="spellEnd"/>
      <w:r w:rsidRPr="00F84CF2">
        <w:rPr>
          <w:bCs/>
        </w:rPr>
        <w:t xml:space="preserve">. mají napomáhat školská poradenská zařízení – zejm. Speciálně pedagogická centra, ta však v řadě případů pracují při speciálních školách (s nimiž jsou zřizovatelsky a finančně provázána), které jsou financovány podle počtu žáků. Tudíž zde může být „ekonomicky“ motivovaná tendence doporučovat vzdělávání speciální. Osobně jsem pracoval s mnoha lidmi, jimž bylo doporučeno toto vzdělávání, ačkoliv nakonec dosáhli i středoškolského vzdělání na běžné (mainstream) škole a pokračovali studiem na VŠ.  </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rPr>
      </w:pPr>
      <w:r w:rsidRPr="00F84CF2">
        <w:rPr>
          <w:b/>
          <w:bCs/>
          <w:color w:val="000000"/>
        </w:rPr>
        <w:t xml:space="preserve">Jaká politická rozhodnutí by byla potřeba pro změnu aktuální situace? Co všechno by bylo třeba změnit? </w:t>
      </w:r>
      <w:r w:rsidRPr="00F84CF2">
        <w:rPr>
          <w:b/>
          <w:bCs/>
        </w:rPr>
        <w:t xml:space="preserve">Jaké kroky by mohly větší </w:t>
      </w:r>
      <w:proofErr w:type="spellStart"/>
      <w:r w:rsidRPr="00F84CF2">
        <w:rPr>
          <w:b/>
          <w:bCs/>
        </w:rPr>
        <w:t>inkluzivnosti</w:t>
      </w:r>
      <w:proofErr w:type="spellEnd"/>
      <w:r w:rsidRPr="00F84CF2">
        <w:rPr>
          <w:b/>
          <w:bCs/>
        </w:rPr>
        <w:t xml:space="preserve"> pomoci?</w:t>
      </w:r>
    </w:p>
    <w:p w:rsidR="001A7679" w:rsidRPr="00F84CF2" w:rsidRDefault="001A7679" w:rsidP="009D458F">
      <w:pPr>
        <w:pStyle w:val="Normlnweb"/>
        <w:spacing w:before="0" w:beforeAutospacing="0" w:after="0" w:afterAutospacing="0" w:line="276" w:lineRule="auto"/>
        <w:contextualSpacing/>
        <w:jc w:val="both"/>
      </w:pPr>
      <w:r w:rsidRPr="00F84CF2">
        <w:rPr>
          <w:bCs/>
        </w:rPr>
        <w:t>Už jsem to víceméně naznačil – tedy analýza situace, odstranění systémových nedostatků, stabilizace systému vč. lepšího zapojení školství do konceptu ucelené (koordinované) rehabilitace a změna postojů ve společnosti.</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bCs/>
        </w:rPr>
      </w:pPr>
      <w:r w:rsidRPr="00F84CF2">
        <w:rPr>
          <w:b/>
          <w:bCs/>
        </w:rPr>
        <w:t>A jaká je pozice České republiky v této oblasti ve srovnání s jinými zeměmi EU?</w:t>
      </w:r>
    </w:p>
    <w:p w:rsidR="001A7679" w:rsidRPr="00F84CF2" w:rsidRDefault="001A7679" w:rsidP="009D458F">
      <w:pPr>
        <w:pStyle w:val="Normlnweb"/>
        <w:spacing w:before="0" w:beforeAutospacing="0" w:after="0" w:afterAutospacing="0" w:line="276" w:lineRule="auto"/>
        <w:contextualSpacing/>
        <w:jc w:val="both"/>
        <w:rPr>
          <w:bCs/>
        </w:rPr>
      </w:pPr>
      <w:r w:rsidRPr="00F84CF2">
        <w:rPr>
          <w:bCs/>
        </w:rPr>
        <w:t xml:space="preserve">Asi tak uprostřed – jsme v průsečíku dvou trendů: Tradičního a léta pěstovaného modelu speciálního, tedy v podstatě segregujícího školství, a školství usilujícího o </w:t>
      </w:r>
      <w:proofErr w:type="spellStart"/>
      <w:r w:rsidRPr="00F84CF2">
        <w:rPr>
          <w:bCs/>
        </w:rPr>
        <w:t>inklusi</w:t>
      </w:r>
      <w:proofErr w:type="spellEnd"/>
      <w:r w:rsidRPr="00F84CF2">
        <w:rPr>
          <w:bCs/>
        </w:rPr>
        <w:t xml:space="preserve">. Objektivně je třeba říci, že náš systém </w:t>
      </w:r>
      <w:proofErr w:type="spellStart"/>
      <w:r w:rsidRPr="00F84CF2">
        <w:rPr>
          <w:bCs/>
        </w:rPr>
        <w:t>spec</w:t>
      </w:r>
      <w:proofErr w:type="spellEnd"/>
      <w:r w:rsidRPr="00F84CF2">
        <w:rPr>
          <w:bCs/>
        </w:rPr>
        <w:t xml:space="preserve">. </w:t>
      </w:r>
      <w:proofErr w:type="gramStart"/>
      <w:r w:rsidRPr="00F84CF2">
        <w:rPr>
          <w:bCs/>
        </w:rPr>
        <w:t>školství</w:t>
      </w:r>
      <w:proofErr w:type="gramEnd"/>
      <w:r w:rsidRPr="00F84CF2">
        <w:rPr>
          <w:bCs/>
        </w:rPr>
        <w:t xml:space="preserve"> byl propracovaný, má stále solidní úroveň a skýtá komplex služeb – edukace, logopedie, poradenství, rehabilitace, kroužky, v některých případech i ubytování a soc. péče atd., což jinak musejí rodiče dětí vzdělávaných inklusivně zajišťovat sami. Jsou i děti, které např. z rodinných či sociálních důvodů jinou možnost nemají. Ovšem co speciální školství dokonale kompenzovat nemůže, je riziko sociální izolace a podnětové i citové deprivace. Situace </w:t>
      </w:r>
      <w:proofErr w:type="gramStart"/>
      <w:r w:rsidRPr="00F84CF2">
        <w:rPr>
          <w:bCs/>
        </w:rPr>
        <w:t>ve V.B., Skandinávii</w:t>
      </w:r>
      <w:proofErr w:type="gramEnd"/>
      <w:r w:rsidRPr="00F84CF2">
        <w:rPr>
          <w:bCs/>
        </w:rPr>
        <w:t>, severní Americe apod. je vývojově jiná, neboť tam se segregované vzdělávání tolik nerozvinulo díky tomu, že bylo zřejmé, že díky vzdálenostem, osídlení atd. bude ekonomicky neúnosné svážet děti s jednotlivými druhy postižení do „centralizovaných“ speciálních škol. Další roli v tom sehrála filozofie lidských práv (rovnoprávnost, přirozenost lidské jinakosti i akcent na význam rodiny ve vývoji člověka). K současnému stavu však musely zmíněné země dojít cestou poznání a hledání, tedy cestou podobnou té, po níž se ubíráme v ČR.</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bCs/>
          <w:color w:val="000000"/>
        </w:rPr>
      </w:pPr>
      <w:r w:rsidRPr="00F84CF2">
        <w:rPr>
          <w:b/>
          <w:bCs/>
          <w:color w:val="000000"/>
        </w:rPr>
        <w:t>Občanské sdružení </w:t>
      </w:r>
      <w:hyperlink r:id="rId8" w:history="1">
        <w:r w:rsidRPr="00F84CF2">
          <w:rPr>
            <w:b/>
            <w:bCs/>
            <w:color w:val="000000"/>
          </w:rPr>
          <w:t>Rytmus</w:t>
        </w:r>
      </w:hyperlink>
      <w:r w:rsidRPr="00F84CF2">
        <w:rPr>
          <w:b/>
          <w:bCs/>
          <w:color w:val="000000"/>
        </w:rPr>
        <w:t> začal</w:t>
      </w:r>
      <w:r>
        <w:rPr>
          <w:b/>
          <w:bCs/>
          <w:color w:val="000000"/>
        </w:rPr>
        <w:t>o</w:t>
      </w:r>
      <w:r w:rsidRPr="00F84CF2">
        <w:rPr>
          <w:b/>
          <w:bCs/>
          <w:color w:val="000000"/>
        </w:rPr>
        <w:t xml:space="preserve"> od poloviny března tohoto roku realizovat dlouhodobý </w:t>
      </w:r>
      <w:hyperlink r:id="rId9" w:history="1">
        <w:r w:rsidRPr="00F84CF2">
          <w:rPr>
            <w:b/>
            <w:bCs/>
            <w:color w:val="000000"/>
          </w:rPr>
          <w:t>kurz pro koordinátory inkluze</w:t>
        </w:r>
      </w:hyperlink>
      <w:r w:rsidRPr="00F84CF2">
        <w:rPr>
          <w:b/>
          <w:bCs/>
          <w:color w:val="000000"/>
        </w:rPr>
        <w:t>. Myslíte si, že by tento model mohl začít dobře fungovat i u nás?</w:t>
      </w:r>
    </w:p>
    <w:p w:rsidR="001A7679" w:rsidRPr="00F84CF2" w:rsidRDefault="001A7679" w:rsidP="009D458F">
      <w:pPr>
        <w:pStyle w:val="Normlnweb"/>
        <w:spacing w:before="0" w:beforeAutospacing="0" w:after="0" w:afterAutospacing="0" w:line="276" w:lineRule="auto"/>
        <w:contextualSpacing/>
        <w:jc w:val="both"/>
        <w:rPr>
          <w:bCs/>
          <w:color w:val="000000"/>
        </w:rPr>
      </w:pPr>
      <w:r w:rsidRPr="00F84CF2">
        <w:rPr>
          <w:bCs/>
          <w:color w:val="000000"/>
        </w:rPr>
        <w:t xml:space="preserve">Myslím, že koordinátor inkluze je funkce redundantní (přebytečná, pozn. </w:t>
      </w:r>
      <w:proofErr w:type="spellStart"/>
      <w:r w:rsidRPr="00F84CF2">
        <w:rPr>
          <w:bCs/>
          <w:color w:val="000000"/>
        </w:rPr>
        <w:t>red</w:t>
      </w:r>
      <w:proofErr w:type="spellEnd"/>
      <w:r w:rsidRPr="00F84CF2">
        <w:rPr>
          <w:bCs/>
          <w:color w:val="000000"/>
        </w:rPr>
        <w:t xml:space="preserve">.). Školy mají metodické, legislativní i personální (mj. asistent pedagoga) a ekonomické nástroje (zvýšená dotace na žáka s postižením) k tomu, aby inklusivně vzdělávaly, jde spíše o to, aby tyto nástroje i přes zvýšenou administrativní a personální zátěž využívaly. Přidáním další pozice do systému se jen tříští a </w:t>
      </w:r>
      <w:proofErr w:type="spellStart"/>
      <w:r w:rsidRPr="00F84CF2">
        <w:rPr>
          <w:bCs/>
          <w:color w:val="000000"/>
        </w:rPr>
        <w:t>znepřehledňují</w:t>
      </w:r>
      <w:proofErr w:type="spellEnd"/>
      <w:r w:rsidRPr="00F84CF2">
        <w:rPr>
          <w:bCs/>
          <w:color w:val="000000"/>
        </w:rPr>
        <w:t xml:space="preserve"> kompetence aktérů celého procesu. </w:t>
      </w:r>
      <w:proofErr w:type="spellStart"/>
      <w:r w:rsidRPr="00F84CF2">
        <w:rPr>
          <w:bCs/>
          <w:color w:val="000000"/>
        </w:rPr>
        <w:t>Neziskovky</w:t>
      </w:r>
      <w:proofErr w:type="spellEnd"/>
      <w:r w:rsidRPr="00F84CF2">
        <w:rPr>
          <w:bCs/>
          <w:color w:val="000000"/>
        </w:rPr>
        <w:t xml:space="preserve"> by </w:t>
      </w:r>
      <w:r w:rsidRPr="00F84CF2">
        <w:rPr>
          <w:bCs/>
          <w:color w:val="000000"/>
        </w:rPr>
        <w:lastRenderedPageBreak/>
        <w:t>měly především poskytovat takové služby, které nezabezpečuje veřejná správa, popř. veřejnou správu doplňovat tam, kde je to potřeba – pro školství to platí např. o zajištění dobré kooperace mezi pedagogickou a osobní asistencí, tu první musí zajistit škola, tu druhou rodiče ve spolupráci se školou s tím, že jde o službu sociální, tedy dle Zákona o sociálních službách. Kurz by byl vhodný spíše pro rodiče, aby byli lépe připraveni na to všechno, s čím se budou muset „poprat“.</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bCs/>
        </w:rPr>
      </w:pPr>
      <w:r w:rsidRPr="00F84CF2">
        <w:rPr>
          <w:b/>
          <w:bCs/>
          <w:color w:val="000000"/>
        </w:rPr>
        <w:t>Jaké výhody</w:t>
      </w:r>
      <w:r w:rsidRPr="00F84CF2">
        <w:rPr>
          <w:b/>
          <w:bCs/>
        </w:rPr>
        <w:t xml:space="preserve"> přinášejí dětem společné školy pro žáky nadané i méně nadané? Můžete, prosím, poukázat i na konkrétní zkušenosti ze zahraničí?</w:t>
      </w:r>
    </w:p>
    <w:p w:rsidR="001A7679" w:rsidRPr="00F84CF2" w:rsidRDefault="001A7679" w:rsidP="009D458F">
      <w:pPr>
        <w:pStyle w:val="Normlnweb"/>
        <w:spacing w:before="0" w:beforeAutospacing="0" w:after="0" w:afterAutospacing="0" w:line="276" w:lineRule="auto"/>
        <w:contextualSpacing/>
        <w:jc w:val="both"/>
      </w:pPr>
      <w:r w:rsidRPr="00F84CF2">
        <w:t>Nadání není absolutní hodnota. Každý má nadání, vlohy pro něco, pro nějakou oblast aktivit. Ani inteligence nebývá rozvinuta rovnoměrně – např. nadprůměrné schopnosti v matematickém myšlení, nemusejí znamenat kvalitní jazykové schopnosti apod. V každém případě platí, že pokud není nadání včas podchyceno a stimulováno, nerozvine se a člověk ho nebude umět využívat. Přínos ze zkušeností u nás i v zahraničí je zřejmý – v</w:t>
      </w:r>
      <w:r w:rsidRPr="00F84CF2">
        <w:rPr>
          <w:bCs/>
        </w:rPr>
        <w:t>zájemná stimulace a učení se toleranci – každý není nadaný, každý má vlohy pro něco jiného, někdo pro myšlenkové operace, někdo pro fyzickou činnost apod. ale to neznamená, že je méně člověkem. Předpokladem úspěchu je dosažení vyváženosti v podpoře žáků více i méně nadaných a diferenciace edukační péče dle jich individuálních potřeb a možností.</w:t>
      </w:r>
    </w:p>
    <w:p w:rsidR="001A7679" w:rsidRPr="00692C3A" w:rsidRDefault="001A7679" w:rsidP="009D458F">
      <w:pPr>
        <w:pStyle w:val="Normlnweb"/>
        <w:spacing w:before="0" w:beforeAutospacing="0" w:after="0" w:afterAutospacing="0" w:line="276" w:lineRule="auto"/>
        <w:contextualSpacing/>
        <w:rPr>
          <w:b/>
          <w:bCs/>
          <w:sz w:val="10"/>
          <w:szCs w:val="10"/>
        </w:rPr>
      </w:pPr>
    </w:p>
    <w:p w:rsidR="001A7679" w:rsidRPr="00F84CF2" w:rsidRDefault="001A7679" w:rsidP="009D458F">
      <w:pPr>
        <w:pStyle w:val="Normlnweb"/>
        <w:spacing w:before="0" w:beforeAutospacing="0" w:after="0" w:afterAutospacing="0" w:line="276" w:lineRule="auto"/>
        <w:contextualSpacing/>
        <w:jc w:val="both"/>
        <w:rPr>
          <w:b/>
        </w:rPr>
      </w:pPr>
      <w:r w:rsidRPr="00F84CF2">
        <w:rPr>
          <w:b/>
          <w:bCs/>
          <w:color w:val="000000"/>
        </w:rPr>
        <w:t xml:space="preserve">Jaké jsou podmínky realizace inkluze ve školním prostředí v České republice? </w:t>
      </w:r>
    </w:p>
    <w:p w:rsidR="001A7679" w:rsidRPr="00F84CF2" w:rsidRDefault="001A7679" w:rsidP="009D458F">
      <w:pPr>
        <w:spacing w:line="276" w:lineRule="auto"/>
        <w:contextualSpacing/>
        <w:jc w:val="both"/>
      </w:pPr>
      <w:r w:rsidRPr="00F84CF2">
        <w:t>Zlepšují se, školy aj. kompetentní instituce začínají opouštět jakýsi formalismus a alibismus, přestávají se hledat důvody, „proč to nejde“, a hledají se způsoby, „jak na to“. Významný je také posun od orientace na zneschopňující charakteristiky – tj. diagnózu, postižení, k orientaci na to, co z postižení vyplývá pro život a vzdělávání člověka, tedy na dopady postižení a jejich eliminaci i na podmínky pro využití potenciálu každého žáka či studenta s postižením. Ostatní viz výše.</w:t>
      </w:r>
    </w:p>
    <w:p w:rsidR="001A7679" w:rsidRDefault="001A7679" w:rsidP="001A7679">
      <w:pPr>
        <w:spacing w:line="276" w:lineRule="auto"/>
        <w:outlineLvl w:val="0"/>
      </w:pPr>
    </w:p>
    <w:p w:rsidR="001A7679" w:rsidRDefault="001A7679" w:rsidP="001A7679">
      <w:pPr>
        <w:spacing w:line="276" w:lineRule="auto"/>
        <w:outlineLvl w:val="0"/>
      </w:pPr>
      <w:r>
        <w:t xml:space="preserve"> </w:t>
      </w:r>
    </w:p>
    <w:p w:rsidR="001A7679" w:rsidRPr="007655E9" w:rsidRDefault="001A7679" w:rsidP="001A7679">
      <w:pPr>
        <w:spacing w:line="276" w:lineRule="auto"/>
        <w:jc w:val="both"/>
        <w:rPr>
          <w:rFonts w:ascii="Arial" w:hAnsi="Arial" w:cs="Arial"/>
          <w:b/>
          <w:color w:val="FF0000"/>
          <w:sz w:val="22"/>
          <w:szCs w:val="22"/>
        </w:rPr>
      </w:pPr>
    </w:p>
    <w:sectPr w:rsidR="001A7679" w:rsidRPr="007655E9" w:rsidSect="001B138E">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0C3"/>
    <w:multiLevelType w:val="hybridMultilevel"/>
    <w:tmpl w:val="E0F001DA"/>
    <w:lvl w:ilvl="0" w:tplc="FFFFFFFF">
      <w:start w:val="1"/>
      <w:numFmt w:val="lowerLetter"/>
      <w:lvlText w:val="%1)"/>
      <w:lvlJc w:val="left"/>
      <w:pPr>
        <w:tabs>
          <w:tab w:val="num" w:pos="360"/>
        </w:tabs>
        <w:ind w:left="360" w:hanging="360"/>
      </w:pPr>
      <w:rPr>
        <w:rFonts w:hint="default"/>
      </w:rPr>
    </w:lvl>
    <w:lvl w:ilvl="1" w:tplc="500EB1B4">
      <w:start w:val="11"/>
      <w:numFmt w:val="bullet"/>
      <w:lvlText w:val="-"/>
      <w:lvlJc w:val="left"/>
      <w:pPr>
        <w:tabs>
          <w:tab w:val="num" w:pos="1080"/>
        </w:tabs>
        <w:ind w:left="1080" w:hanging="360"/>
      </w:pPr>
      <w:rPr>
        <w:rFonts w:ascii="Times New Roman" w:eastAsia="Times New Roman" w:hAnsi="Times New Roman" w:cs="Times New Roman" w:hint="default"/>
      </w:rPr>
    </w:lvl>
    <w:lvl w:ilvl="2" w:tplc="500EB1B4">
      <w:start w:val="11"/>
      <w:numFmt w:val="bullet"/>
      <w:lvlText w:val="-"/>
      <w:lvlJc w:val="left"/>
      <w:pPr>
        <w:tabs>
          <w:tab w:val="num" w:pos="1980"/>
        </w:tabs>
        <w:ind w:left="1980" w:hanging="360"/>
      </w:pPr>
      <w:rPr>
        <w:rFonts w:ascii="Times New Roman" w:eastAsia="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AE73D91"/>
    <w:multiLevelType w:val="hybridMultilevel"/>
    <w:tmpl w:val="286CFC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C86840"/>
    <w:multiLevelType w:val="hybridMultilevel"/>
    <w:tmpl w:val="E74CF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BA3EB5"/>
    <w:multiLevelType w:val="hybridMultilevel"/>
    <w:tmpl w:val="5516B1C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5AF459C"/>
    <w:multiLevelType w:val="hybridMultilevel"/>
    <w:tmpl w:val="4488A31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397F7E0A"/>
    <w:multiLevelType w:val="hybridMultilevel"/>
    <w:tmpl w:val="0AFA62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CC5117B"/>
    <w:multiLevelType w:val="hybridMultilevel"/>
    <w:tmpl w:val="BB5E92E8"/>
    <w:lvl w:ilvl="0" w:tplc="04050005">
      <w:start w:val="1"/>
      <w:numFmt w:val="bullet"/>
      <w:lvlText w:val=""/>
      <w:lvlJc w:val="left"/>
      <w:pPr>
        <w:tabs>
          <w:tab w:val="num" w:pos="360"/>
        </w:tabs>
        <w:ind w:left="360" w:hanging="360"/>
      </w:pPr>
      <w:rPr>
        <w:rFonts w:ascii="Wingdings" w:hAnsi="Wingdings" w:hint="default"/>
      </w:rPr>
    </w:lvl>
    <w:lvl w:ilvl="1" w:tplc="500EB1B4">
      <w:start w:val="11"/>
      <w:numFmt w:val="bullet"/>
      <w:lvlText w:val="-"/>
      <w:lvlJc w:val="left"/>
      <w:pPr>
        <w:tabs>
          <w:tab w:val="num" w:pos="1080"/>
        </w:tabs>
        <w:ind w:left="1080" w:hanging="360"/>
      </w:pPr>
      <w:rPr>
        <w:rFonts w:ascii="Times New Roman" w:eastAsia="Times New Roman" w:hAnsi="Times New Roman" w:cs="Times New Roman" w:hint="default"/>
      </w:rPr>
    </w:lvl>
    <w:lvl w:ilvl="2" w:tplc="500EB1B4">
      <w:start w:val="11"/>
      <w:numFmt w:val="bullet"/>
      <w:lvlText w:val="-"/>
      <w:lvlJc w:val="left"/>
      <w:pPr>
        <w:tabs>
          <w:tab w:val="num" w:pos="1980"/>
        </w:tabs>
        <w:ind w:left="1980" w:hanging="360"/>
      </w:pPr>
      <w:rPr>
        <w:rFonts w:ascii="Times New Roman" w:eastAsia="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417B510C"/>
    <w:multiLevelType w:val="hybridMultilevel"/>
    <w:tmpl w:val="1ABE57C4"/>
    <w:lvl w:ilvl="0" w:tplc="ADF4F9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3194AA0"/>
    <w:multiLevelType w:val="hybridMultilevel"/>
    <w:tmpl w:val="47F29026"/>
    <w:lvl w:ilvl="0" w:tplc="F896570E">
      <w:start w:val="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47F843B1"/>
    <w:multiLevelType w:val="multilevel"/>
    <w:tmpl w:val="6E1A7104"/>
    <w:lvl w:ilvl="0">
      <w:start w:val="1"/>
      <w:numFmt w:val="decimal"/>
      <w:lvlText w:val="%1)"/>
      <w:lvlJc w:val="left"/>
      <w:pPr>
        <w:tabs>
          <w:tab w:val="num" w:pos="720"/>
        </w:tabs>
        <w:ind w:left="720" w:hanging="360"/>
      </w:pPr>
      <w:rPr>
        <w:rFonts w:hint="default"/>
      </w:rPr>
    </w:lvl>
    <w:lvl w:ilvl="1">
      <w:start w:val="5"/>
      <w:numFmt w:val="bullet"/>
      <w:lvlText w:val="-"/>
      <w:lvlJc w:val="left"/>
      <w:pPr>
        <w:ind w:left="1440" w:hanging="360"/>
      </w:pPr>
      <w:rPr>
        <w:rFonts w:ascii="Calibri" w:eastAsia="Times New Roman" w:hAnsi="Calibri"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87F75A1"/>
    <w:multiLevelType w:val="hybridMultilevel"/>
    <w:tmpl w:val="F3966B64"/>
    <w:lvl w:ilvl="0" w:tplc="857A0EB8">
      <w:start w:val="3"/>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A433BAB"/>
    <w:multiLevelType w:val="hybridMultilevel"/>
    <w:tmpl w:val="8826B0E6"/>
    <w:lvl w:ilvl="0" w:tplc="EAC8BB06">
      <w:start w:val="1"/>
      <w:numFmt w:val="decimal"/>
      <w:lvlText w:val="%1."/>
      <w:lvlJc w:val="left"/>
      <w:pPr>
        <w:ind w:left="360" w:hanging="360"/>
      </w:pPr>
      <w:rPr>
        <w:rFonts w:ascii="Calibri" w:hAnsi="Calibri"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3FB135E"/>
    <w:multiLevelType w:val="hybridMultilevel"/>
    <w:tmpl w:val="E99C93C2"/>
    <w:lvl w:ilvl="0" w:tplc="04050001">
      <w:start w:val="1"/>
      <w:numFmt w:val="bullet"/>
      <w:lvlText w:val=""/>
      <w:lvlJc w:val="left"/>
      <w:pPr>
        <w:ind w:left="360" w:hanging="360"/>
      </w:pPr>
      <w:rPr>
        <w:rFonts w:ascii="Symbol" w:hAnsi="Symbol" w:hint="default"/>
      </w:rPr>
    </w:lvl>
    <w:lvl w:ilvl="1" w:tplc="1CA06E26">
      <w:numFmt w:val="bullet"/>
      <w:lvlText w:val="-"/>
      <w:lvlJc w:val="left"/>
      <w:pPr>
        <w:ind w:left="1080" w:hanging="36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5E2050F"/>
    <w:multiLevelType w:val="hybridMultilevel"/>
    <w:tmpl w:val="7D9EA98E"/>
    <w:lvl w:ilvl="0" w:tplc="5776B3BA">
      <w:start w:val="1"/>
      <w:numFmt w:val="decimal"/>
      <w:lvlText w:val="%1."/>
      <w:lvlJc w:val="left"/>
      <w:pPr>
        <w:ind w:left="549" w:hanging="360"/>
      </w:pPr>
      <w:rPr>
        <w:rFonts w:ascii="Calibri" w:hAnsi="Calibri" w:hint="default"/>
        <w:sz w:val="22"/>
      </w:rPr>
    </w:lvl>
    <w:lvl w:ilvl="1" w:tplc="04050019" w:tentative="1">
      <w:start w:val="1"/>
      <w:numFmt w:val="lowerLetter"/>
      <w:lvlText w:val="%2."/>
      <w:lvlJc w:val="left"/>
      <w:pPr>
        <w:ind w:left="1269" w:hanging="360"/>
      </w:pPr>
    </w:lvl>
    <w:lvl w:ilvl="2" w:tplc="0405001B" w:tentative="1">
      <w:start w:val="1"/>
      <w:numFmt w:val="lowerRoman"/>
      <w:lvlText w:val="%3."/>
      <w:lvlJc w:val="right"/>
      <w:pPr>
        <w:ind w:left="1989" w:hanging="180"/>
      </w:pPr>
    </w:lvl>
    <w:lvl w:ilvl="3" w:tplc="0405000F" w:tentative="1">
      <w:start w:val="1"/>
      <w:numFmt w:val="decimal"/>
      <w:lvlText w:val="%4."/>
      <w:lvlJc w:val="left"/>
      <w:pPr>
        <w:ind w:left="2709" w:hanging="360"/>
      </w:pPr>
    </w:lvl>
    <w:lvl w:ilvl="4" w:tplc="04050019" w:tentative="1">
      <w:start w:val="1"/>
      <w:numFmt w:val="lowerLetter"/>
      <w:lvlText w:val="%5."/>
      <w:lvlJc w:val="left"/>
      <w:pPr>
        <w:ind w:left="3429" w:hanging="360"/>
      </w:pPr>
    </w:lvl>
    <w:lvl w:ilvl="5" w:tplc="0405001B" w:tentative="1">
      <w:start w:val="1"/>
      <w:numFmt w:val="lowerRoman"/>
      <w:lvlText w:val="%6."/>
      <w:lvlJc w:val="right"/>
      <w:pPr>
        <w:ind w:left="4149" w:hanging="180"/>
      </w:pPr>
    </w:lvl>
    <w:lvl w:ilvl="6" w:tplc="0405000F" w:tentative="1">
      <w:start w:val="1"/>
      <w:numFmt w:val="decimal"/>
      <w:lvlText w:val="%7."/>
      <w:lvlJc w:val="left"/>
      <w:pPr>
        <w:ind w:left="4869" w:hanging="360"/>
      </w:pPr>
    </w:lvl>
    <w:lvl w:ilvl="7" w:tplc="04050019" w:tentative="1">
      <w:start w:val="1"/>
      <w:numFmt w:val="lowerLetter"/>
      <w:lvlText w:val="%8."/>
      <w:lvlJc w:val="left"/>
      <w:pPr>
        <w:ind w:left="5589" w:hanging="360"/>
      </w:pPr>
    </w:lvl>
    <w:lvl w:ilvl="8" w:tplc="0405001B" w:tentative="1">
      <w:start w:val="1"/>
      <w:numFmt w:val="lowerRoman"/>
      <w:lvlText w:val="%9."/>
      <w:lvlJc w:val="right"/>
      <w:pPr>
        <w:ind w:left="6309" w:hanging="180"/>
      </w:pPr>
    </w:lvl>
  </w:abstractNum>
  <w:abstractNum w:abstractNumId="14">
    <w:nsid w:val="564C57CE"/>
    <w:multiLevelType w:val="hybridMultilevel"/>
    <w:tmpl w:val="614C30A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DFD0659"/>
    <w:multiLevelType w:val="hybridMultilevel"/>
    <w:tmpl w:val="8B025EA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1B36076"/>
    <w:multiLevelType w:val="hybridMultilevel"/>
    <w:tmpl w:val="B44416E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0B64BC2"/>
    <w:multiLevelType w:val="hybridMultilevel"/>
    <w:tmpl w:val="D5F21F7C"/>
    <w:lvl w:ilvl="0" w:tplc="C57A4C6A">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5B15CB5"/>
    <w:multiLevelType w:val="hybridMultilevel"/>
    <w:tmpl w:val="25ACAC6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500EB1B4">
      <w:start w:val="1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B67774C"/>
    <w:multiLevelType w:val="hybridMultilevel"/>
    <w:tmpl w:val="E5E416CC"/>
    <w:lvl w:ilvl="0" w:tplc="04050001">
      <w:start w:val="1"/>
      <w:numFmt w:val="bullet"/>
      <w:lvlText w:val=""/>
      <w:lvlJc w:val="left"/>
      <w:pPr>
        <w:tabs>
          <w:tab w:val="num" w:pos="360"/>
        </w:tabs>
        <w:ind w:left="360" w:hanging="360"/>
      </w:pPr>
      <w:rPr>
        <w:rFonts w:ascii="Symbol" w:hAnsi="Symbol" w:hint="default"/>
      </w:rPr>
    </w:lvl>
    <w:lvl w:ilvl="1" w:tplc="500EB1B4">
      <w:start w:val="11"/>
      <w:numFmt w:val="bullet"/>
      <w:lvlText w:val="-"/>
      <w:lvlJc w:val="left"/>
      <w:pPr>
        <w:tabs>
          <w:tab w:val="num" w:pos="1080"/>
        </w:tabs>
        <w:ind w:left="1080" w:hanging="360"/>
      </w:pPr>
      <w:rPr>
        <w:rFonts w:ascii="Times New Roman" w:eastAsia="Times New Roman" w:hAnsi="Times New Roman" w:cs="Times New Roman" w:hint="default"/>
      </w:rPr>
    </w:lvl>
    <w:lvl w:ilvl="2" w:tplc="500EB1B4">
      <w:start w:val="11"/>
      <w:numFmt w:val="bullet"/>
      <w:lvlText w:val="-"/>
      <w:lvlJc w:val="left"/>
      <w:pPr>
        <w:tabs>
          <w:tab w:val="num" w:pos="1980"/>
        </w:tabs>
        <w:ind w:left="1980" w:hanging="360"/>
      </w:pPr>
      <w:rPr>
        <w:rFonts w:ascii="Times New Roman" w:eastAsia="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16"/>
  </w:num>
  <w:num w:numId="3">
    <w:abstractNumId w:val="8"/>
  </w:num>
  <w:num w:numId="4">
    <w:abstractNumId w:val="5"/>
  </w:num>
  <w:num w:numId="5">
    <w:abstractNumId w:val="18"/>
  </w:num>
  <w:num w:numId="6">
    <w:abstractNumId w:val="15"/>
  </w:num>
  <w:num w:numId="7">
    <w:abstractNumId w:val="3"/>
  </w:num>
  <w:num w:numId="8">
    <w:abstractNumId w:val="9"/>
  </w:num>
  <w:num w:numId="9">
    <w:abstractNumId w:val="12"/>
  </w:num>
  <w:num w:numId="10">
    <w:abstractNumId w:val="0"/>
  </w:num>
  <w:num w:numId="11">
    <w:abstractNumId w:val="19"/>
  </w:num>
  <w:num w:numId="12">
    <w:abstractNumId w:val="17"/>
  </w:num>
  <w:num w:numId="13">
    <w:abstractNumId w:val="10"/>
  </w:num>
  <w:num w:numId="14">
    <w:abstractNumId w:val="11"/>
  </w:num>
  <w:num w:numId="15">
    <w:abstractNumId w:val="7"/>
  </w:num>
  <w:num w:numId="16">
    <w:abstractNumId w:val="2"/>
  </w:num>
  <w:num w:numId="17">
    <w:abstractNumId w:val="14"/>
  </w:num>
  <w:num w:numId="18">
    <w:abstractNumId w:val="6"/>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D0B4A"/>
    <w:rsid w:val="00167024"/>
    <w:rsid w:val="001A7679"/>
    <w:rsid w:val="001B138E"/>
    <w:rsid w:val="002630CF"/>
    <w:rsid w:val="0027636D"/>
    <w:rsid w:val="003C2DB1"/>
    <w:rsid w:val="00437C43"/>
    <w:rsid w:val="00475741"/>
    <w:rsid w:val="004A7671"/>
    <w:rsid w:val="004F5E37"/>
    <w:rsid w:val="00506885"/>
    <w:rsid w:val="00523ABA"/>
    <w:rsid w:val="00565923"/>
    <w:rsid w:val="005A5D74"/>
    <w:rsid w:val="005C37E8"/>
    <w:rsid w:val="005E2CEC"/>
    <w:rsid w:val="005F7267"/>
    <w:rsid w:val="006851F4"/>
    <w:rsid w:val="00687850"/>
    <w:rsid w:val="007655E9"/>
    <w:rsid w:val="007F397E"/>
    <w:rsid w:val="00863542"/>
    <w:rsid w:val="00903F5C"/>
    <w:rsid w:val="009B5A1C"/>
    <w:rsid w:val="009D458F"/>
    <w:rsid w:val="00AD31D3"/>
    <w:rsid w:val="00B42C43"/>
    <w:rsid w:val="00B74E7E"/>
    <w:rsid w:val="00BB6F5A"/>
    <w:rsid w:val="00BD0120"/>
    <w:rsid w:val="00BE39B7"/>
    <w:rsid w:val="00C12E0D"/>
    <w:rsid w:val="00D76B2D"/>
    <w:rsid w:val="00DD0B4A"/>
    <w:rsid w:val="00E11487"/>
    <w:rsid w:val="00E64D99"/>
    <w:rsid w:val="00E73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B4A"/>
    <w:pPr>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5C37E8"/>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5C37E8"/>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5C37E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635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nadpisChar1">
    <w:name w:val="subnadpis Char1"/>
    <w:basedOn w:val="Standardnpsmoodstavce"/>
    <w:link w:val="subnadpis"/>
    <w:locked/>
    <w:rsid w:val="00DD0B4A"/>
    <w:rPr>
      <w:b/>
      <w:i/>
      <w:spacing w:val="-4"/>
      <w:szCs w:val="24"/>
    </w:rPr>
  </w:style>
  <w:style w:type="paragraph" w:customStyle="1" w:styleId="subnadpis">
    <w:name w:val="subnadpis"/>
    <w:basedOn w:val="Normln"/>
    <w:link w:val="subnadpisChar1"/>
    <w:rsid w:val="00DD0B4A"/>
    <w:pPr>
      <w:spacing w:before="120"/>
      <w:jc w:val="both"/>
    </w:pPr>
    <w:rPr>
      <w:rFonts w:asciiTheme="minorHAnsi" w:eastAsiaTheme="minorHAnsi" w:hAnsiTheme="minorHAnsi" w:cstheme="minorBidi"/>
      <w:b/>
      <w:i/>
      <w:spacing w:val="-4"/>
      <w:sz w:val="22"/>
      <w:lang w:eastAsia="en-US"/>
    </w:rPr>
  </w:style>
  <w:style w:type="character" w:customStyle="1" w:styleId="aLiteraturaChar1">
    <w:name w:val="a_Literatura Char1"/>
    <w:basedOn w:val="Standardnpsmoodstavce"/>
    <w:link w:val="aLiteratura"/>
    <w:locked/>
    <w:rsid w:val="00DD0B4A"/>
    <w:rPr>
      <w:spacing w:val="-4"/>
      <w:lang w:val="de-DE"/>
    </w:rPr>
  </w:style>
  <w:style w:type="paragraph" w:customStyle="1" w:styleId="aLiteratura">
    <w:name w:val="a_Literatura"/>
    <w:basedOn w:val="Normln"/>
    <w:link w:val="aLiteraturaChar1"/>
    <w:rsid w:val="00DD0B4A"/>
    <w:rPr>
      <w:rFonts w:asciiTheme="minorHAnsi" w:eastAsiaTheme="minorHAnsi" w:hAnsiTheme="minorHAnsi" w:cstheme="minorBidi"/>
      <w:spacing w:val="-4"/>
      <w:sz w:val="22"/>
      <w:szCs w:val="22"/>
      <w:lang w:val="de-DE" w:eastAsia="en-US"/>
    </w:rPr>
  </w:style>
  <w:style w:type="paragraph" w:customStyle="1" w:styleId="Pedmt-nzev">
    <w:name w:val="Předmět-název"/>
    <w:basedOn w:val="Normln"/>
    <w:rsid w:val="00DD0B4A"/>
    <w:pPr>
      <w:jc w:val="both"/>
      <w:outlineLvl w:val="0"/>
    </w:pPr>
    <w:rPr>
      <w:color w:val="000000"/>
      <w:spacing w:val="-4"/>
      <w:sz w:val="22"/>
    </w:rPr>
  </w:style>
  <w:style w:type="character" w:customStyle="1" w:styleId="Tabulka-popispoleChar1">
    <w:name w:val="Tabulka - popis pole Char1"/>
    <w:basedOn w:val="Standardnpsmoodstavce"/>
    <w:link w:val="Tabulka-popispole"/>
    <w:locked/>
    <w:rsid w:val="00DD0B4A"/>
    <w:rPr>
      <w:b/>
      <w:color w:val="000000"/>
      <w:spacing w:val="-4"/>
      <w:szCs w:val="24"/>
    </w:rPr>
  </w:style>
  <w:style w:type="paragraph" w:customStyle="1" w:styleId="Tabulka-popispole">
    <w:name w:val="Tabulka - popis pole"/>
    <w:basedOn w:val="Normln"/>
    <w:link w:val="Tabulka-popispoleChar1"/>
    <w:rsid w:val="00DD0B4A"/>
    <w:pPr>
      <w:jc w:val="both"/>
    </w:pPr>
    <w:rPr>
      <w:rFonts w:asciiTheme="minorHAnsi" w:eastAsiaTheme="minorHAnsi" w:hAnsiTheme="minorHAnsi" w:cstheme="minorBidi"/>
      <w:b/>
      <w:color w:val="000000"/>
      <w:spacing w:val="-4"/>
      <w:sz w:val="22"/>
      <w:lang w:eastAsia="en-US"/>
    </w:rPr>
  </w:style>
  <w:style w:type="paragraph" w:customStyle="1" w:styleId="Tabulka-Hlavika1">
    <w:name w:val="Tabulka - Hlavička 1"/>
    <w:basedOn w:val="Normln"/>
    <w:rsid w:val="00DD0B4A"/>
    <w:pPr>
      <w:jc w:val="both"/>
    </w:pPr>
    <w:rPr>
      <w:b/>
      <w:color w:val="000000"/>
      <w:spacing w:val="-4"/>
      <w:sz w:val="26"/>
    </w:rPr>
  </w:style>
  <w:style w:type="paragraph" w:customStyle="1" w:styleId="Tabulka-Hlavika2">
    <w:name w:val="Tabulka - Hlavička 2"/>
    <w:basedOn w:val="Normln"/>
    <w:rsid w:val="00DD0B4A"/>
    <w:pPr>
      <w:jc w:val="center"/>
    </w:pPr>
    <w:rPr>
      <w:b/>
      <w:color w:val="000000"/>
      <w:spacing w:val="-4"/>
      <w:sz w:val="22"/>
    </w:rPr>
  </w:style>
  <w:style w:type="character" w:customStyle="1" w:styleId="Bibliografie-Publikace">
    <w:name w:val="Bibliografie - Publikace"/>
    <w:basedOn w:val="Standardnpsmoodstavce"/>
    <w:rsid w:val="00DD0B4A"/>
    <w:rPr>
      <w:i/>
      <w:iCs w:val="0"/>
      <w:spacing w:val="-4"/>
      <w:w w:val="100"/>
      <w:position w:val="0"/>
    </w:rPr>
  </w:style>
  <w:style w:type="paragraph" w:styleId="Odstavecseseznamem">
    <w:name w:val="List Paragraph"/>
    <w:basedOn w:val="Normln"/>
    <w:uiPriority w:val="34"/>
    <w:qFormat/>
    <w:rsid w:val="00DD0B4A"/>
    <w:pPr>
      <w:ind w:left="720"/>
      <w:contextualSpacing/>
    </w:pPr>
  </w:style>
  <w:style w:type="character" w:customStyle="1" w:styleId="Nadpis1Char">
    <w:name w:val="Nadpis 1 Char"/>
    <w:basedOn w:val="Standardnpsmoodstavce"/>
    <w:link w:val="Nadpis1"/>
    <w:uiPriority w:val="9"/>
    <w:rsid w:val="005C37E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C37E8"/>
    <w:rPr>
      <w:rFonts w:ascii="Times New Roman" w:eastAsia="Times New Roman" w:hAnsi="Times New Roman" w:cs="Times New Roman"/>
      <w:b/>
      <w:bCs/>
      <w:sz w:val="36"/>
      <w:szCs w:val="36"/>
      <w:lang w:eastAsia="cs-CZ"/>
    </w:rPr>
  </w:style>
  <w:style w:type="paragraph" w:customStyle="1" w:styleId="versioncode">
    <w:name w:val="versioncode"/>
    <w:basedOn w:val="Normln"/>
    <w:rsid w:val="005C37E8"/>
    <w:pPr>
      <w:spacing w:before="100" w:beforeAutospacing="1" w:after="100" w:afterAutospacing="1"/>
    </w:pPr>
  </w:style>
  <w:style w:type="character" w:customStyle="1" w:styleId="Nadpis3Char">
    <w:name w:val="Nadpis 3 Char"/>
    <w:basedOn w:val="Standardnpsmoodstavce"/>
    <w:link w:val="Nadpis3"/>
    <w:uiPriority w:val="9"/>
    <w:semiHidden/>
    <w:rsid w:val="005C37E8"/>
    <w:rPr>
      <w:rFonts w:asciiTheme="majorHAnsi" w:eastAsiaTheme="majorEastAsia" w:hAnsiTheme="majorHAnsi" w:cstheme="majorBidi"/>
      <w:b/>
      <w:bCs/>
      <w:color w:val="4F81BD" w:themeColor="accent1"/>
      <w:sz w:val="24"/>
      <w:szCs w:val="24"/>
      <w:lang w:eastAsia="cs-CZ"/>
    </w:rPr>
  </w:style>
  <w:style w:type="character" w:styleId="Hypertextovodkaz">
    <w:name w:val="Hyperlink"/>
    <w:basedOn w:val="Standardnpsmoodstavce"/>
    <w:uiPriority w:val="99"/>
    <w:semiHidden/>
    <w:unhideWhenUsed/>
    <w:rsid w:val="005C37E8"/>
    <w:rPr>
      <w:color w:val="0000FF"/>
      <w:u w:val="single"/>
    </w:rPr>
  </w:style>
  <w:style w:type="character" w:styleId="Zvraznn">
    <w:name w:val="Emphasis"/>
    <w:basedOn w:val="Standardnpsmoodstavce"/>
    <w:uiPriority w:val="20"/>
    <w:qFormat/>
    <w:rsid w:val="005C37E8"/>
    <w:rPr>
      <w:i/>
      <w:iCs/>
    </w:rPr>
  </w:style>
  <w:style w:type="paragraph" w:styleId="Normlnweb">
    <w:name w:val="Normal (Web)"/>
    <w:basedOn w:val="Normln"/>
    <w:uiPriority w:val="99"/>
    <w:unhideWhenUsed/>
    <w:rsid w:val="005C37E8"/>
    <w:pPr>
      <w:spacing w:before="100" w:beforeAutospacing="1" w:after="100" w:afterAutospacing="1"/>
    </w:pPr>
  </w:style>
  <w:style w:type="character" w:styleId="Siln">
    <w:name w:val="Strong"/>
    <w:basedOn w:val="Standardnpsmoodstavce"/>
    <w:uiPriority w:val="22"/>
    <w:qFormat/>
    <w:rsid w:val="005C37E8"/>
    <w:rPr>
      <w:b/>
      <w:bCs/>
    </w:rPr>
  </w:style>
  <w:style w:type="character" w:customStyle="1" w:styleId="Nadpis4Char">
    <w:name w:val="Nadpis 4 Char"/>
    <w:basedOn w:val="Standardnpsmoodstavce"/>
    <w:link w:val="Nadpis4"/>
    <w:uiPriority w:val="9"/>
    <w:rsid w:val="00863542"/>
    <w:rPr>
      <w:rFonts w:asciiTheme="majorHAnsi" w:eastAsiaTheme="majorEastAsia" w:hAnsiTheme="majorHAnsi" w:cstheme="majorBidi"/>
      <w:b/>
      <w:bCs/>
      <w:i/>
      <w:iCs/>
      <w:color w:val="4F81BD" w:themeColor="accent1"/>
      <w:sz w:val="24"/>
      <w:szCs w:val="24"/>
      <w:lang w:eastAsia="cs-CZ"/>
    </w:rPr>
  </w:style>
  <w:style w:type="paragraph" w:styleId="Zkladntext">
    <w:name w:val="Body Text"/>
    <w:basedOn w:val="Normln"/>
    <w:link w:val="ZkladntextChar"/>
    <w:semiHidden/>
    <w:rsid w:val="00863542"/>
    <w:pPr>
      <w:jc w:val="both"/>
    </w:pPr>
  </w:style>
  <w:style w:type="character" w:customStyle="1" w:styleId="ZkladntextChar">
    <w:name w:val="Základní text Char"/>
    <w:basedOn w:val="Standardnpsmoodstavce"/>
    <w:link w:val="Zkladntext"/>
    <w:semiHidden/>
    <w:rsid w:val="00863542"/>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8591178">
      <w:bodyDiv w:val="1"/>
      <w:marLeft w:val="0"/>
      <w:marRight w:val="0"/>
      <w:marTop w:val="0"/>
      <w:marBottom w:val="0"/>
      <w:divBdr>
        <w:top w:val="none" w:sz="0" w:space="0" w:color="auto"/>
        <w:left w:val="none" w:sz="0" w:space="0" w:color="auto"/>
        <w:bottom w:val="none" w:sz="0" w:space="0" w:color="auto"/>
        <w:right w:val="none" w:sz="0" w:space="0" w:color="auto"/>
      </w:divBdr>
    </w:div>
    <w:div w:id="855732801">
      <w:bodyDiv w:val="1"/>
      <w:marLeft w:val="0"/>
      <w:marRight w:val="0"/>
      <w:marTop w:val="0"/>
      <w:marBottom w:val="0"/>
      <w:divBdr>
        <w:top w:val="none" w:sz="0" w:space="0" w:color="auto"/>
        <w:left w:val="none" w:sz="0" w:space="0" w:color="auto"/>
        <w:bottom w:val="none" w:sz="0" w:space="0" w:color="auto"/>
        <w:right w:val="none" w:sz="0" w:space="0" w:color="auto"/>
      </w:divBdr>
      <w:divsChild>
        <w:div w:id="1813135584">
          <w:marLeft w:val="0"/>
          <w:marRight w:val="0"/>
          <w:marTop w:val="0"/>
          <w:marBottom w:val="0"/>
          <w:divBdr>
            <w:top w:val="none" w:sz="0" w:space="0" w:color="auto"/>
            <w:left w:val="none" w:sz="0" w:space="0" w:color="auto"/>
            <w:bottom w:val="none" w:sz="0" w:space="0" w:color="auto"/>
            <w:right w:val="none" w:sz="0" w:space="0" w:color="auto"/>
          </w:divBdr>
          <w:divsChild>
            <w:div w:id="951743259">
              <w:marLeft w:val="0"/>
              <w:marRight w:val="0"/>
              <w:marTop w:val="0"/>
              <w:marBottom w:val="0"/>
              <w:divBdr>
                <w:top w:val="none" w:sz="0" w:space="0" w:color="auto"/>
                <w:left w:val="none" w:sz="0" w:space="0" w:color="auto"/>
                <w:bottom w:val="none" w:sz="0" w:space="0" w:color="auto"/>
                <w:right w:val="none" w:sz="0" w:space="0" w:color="auto"/>
              </w:divBdr>
            </w:div>
          </w:divsChild>
        </w:div>
        <w:div w:id="1903440891">
          <w:marLeft w:val="0"/>
          <w:marRight w:val="0"/>
          <w:marTop w:val="0"/>
          <w:marBottom w:val="0"/>
          <w:divBdr>
            <w:top w:val="none" w:sz="0" w:space="0" w:color="auto"/>
            <w:left w:val="none" w:sz="0" w:space="0" w:color="auto"/>
            <w:bottom w:val="none" w:sz="0" w:space="0" w:color="auto"/>
            <w:right w:val="none" w:sz="0" w:space="0" w:color="auto"/>
          </w:divBdr>
          <w:divsChild>
            <w:div w:id="1424377800">
              <w:marLeft w:val="0"/>
              <w:marRight w:val="0"/>
              <w:marTop w:val="0"/>
              <w:marBottom w:val="0"/>
              <w:divBdr>
                <w:top w:val="none" w:sz="0" w:space="0" w:color="auto"/>
                <w:left w:val="none" w:sz="0" w:space="0" w:color="auto"/>
                <w:bottom w:val="none" w:sz="0" w:space="0" w:color="auto"/>
                <w:right w:val="none" w:sz="0" w:space="0" w:color="auto"/>
              </w:divBdr>
              <w:divsChild>
                <w:div w:id="898782236">
                  <w:marLeft w:val="0"/>
                  <w:marRight w:val="0"/>
                  <w:marTop w:val="0"/>
                  <w:marBottom w:val="0"/>
                  <w:divBdr>
                    <w:top w:val="none" w:sz="0" w:space="0" w:color="auto"/>
                    <w:left w:val="none" w:sz="0" w:space="0" w:color="auto"/>
                    <w:bottom w:val="none" w:sz="0" w:space="0" w:color="auto"/>
                    <w:right w:val="none" w:sz="0" w:space="0" w:color="auto"/>
                  </w:divBdr>
                  <w:divsChild>
                    <w:div w:id="186067275">
                      <w:marLeft w:val="0"/>
                      <w:marRight w:val="0"/>
                      <w:marTop w:val="0"/>
                      <w:marBottom w:val="0"/>
                      <w:divBdr>
                        <w:top w:val="none" w:sz="0" w:space="0" w:color="auto"/>
                        <w:left w:val="none" w:sz="0" w:space="0" w:color="auto"/>
                        <w:bottom w:val="none" w:sz="0" w:space="0" w:color="auto"/>
                        <w:right w:val="none" w:sz="0" w:space="0" w:color="auto"/>
                      </w:divBdr>
                      <w:divsChild>
                        <w:div w:id="916860791">
                          <w:marLeft w:val="0"/>
                          <w:marRight w:val="0"/>
                          <w:marTop w:val="0"/>
                          <w:marBottom w:val="0"/>
                          <w:divBdr>
                            <w:top w:val="none" w:sz="0" w:space="0" w:color="auto"/>
                            <w:left w:val="none" w:sz="0" w:space="0" w:color="auto"/>
                            <w:bottom w:val="none" w:sz="0" w:space="0" w:color="auto"/>
                            <w:right w:val="none" w:sz="0" w:space="0" w:color="auto"/>
                          </w:divBdr>
                          <w:divsChild>
                            <w:div w:id="17428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mus.org/" TargetMode="External"/><Relationship Id="rId3" Type="http://schemas.openxmlformats.org/officeDocument/2006/relationships/settings" Target="settings.xml"/><Relationship Id="rId7" Type="http://schemas.openxmlformats.org/officeDocument/2006/relationships/hyperlink" Target="http://cs.wikipedia.org/wiki/Socializ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Vzd%C4%9Bl%C3%A1v%C3%A1n%C3%AD" TargetMode="External"/><Relationship Id="rId11" Type="http://schemas.openxmlformats.org/officeDocument/2006/relationships/theme" Target="theme/theme1.xml"/><Relationship Id="rId5" Type="http://schemas.openxmlformats.org/officeDocument/2006/relationships/hyperlink" Target="http://cs.wikipedia.org/wiki/V%C3%BDcho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kluze.cz/clanek-503/pozvanka-kurz-pro-koordinatory-inkluz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5054</Words>
  <Characters>29819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Libor</cp:lastModifiedBy>
  <cp:revision>8</cp:revision>
  <dcterms:created xsi:type="dcterms:W3CDTF">2016-02-06T15:46:00Z</dcterms:created>
  <dcterms:modified xsi:type="dcterms:W3CDTF">2016-02-19T17:01:00Z</dcterms:modified>
</cp:coreProperties>
</file>